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EAC8E">
      <w:pPr>
        <w:widowControl w:val="0"/>
        <w:adjustRightInd/>
        <w:snapToGrid/>
        <w:spacing w:after="0" w:line="600" w:lineRule="exact"/>
        <w:jc w:val="center"/>
        <w:rPr>
          <w:rFonts w:hint="eastAsia" w:ascii="方正小标宋简体" w:hAnsi="宋体" w:eastAsia="方正小标宋简体" w:cs="Times New Roman"/>
          <w:bCs/>
          <w:color w:val="000000"/>
          <w:kern w:val="2"/>
          <w:sz w:val="36"/>
          <w:szCs w:val="36"/>
        </w:rPr>
      </w:pPr>
      <w:r>
        <w:rPr>
          <w:rFonts w:hint="eastAsia" w:ascii="方正小标宋简体" w:hAnsi="宋体" w:eastAsia="方正小标宋简体" w:cs="Times New Roman"/>
          <w:bCs/>
          <w:color w:val="000000"/>
          <w:kern w:val="2"/>
          <w:sz w:val="36"/>
          <w:szCs w:val="36"/>
          <w:lang w:val="en-US" w:eastAsia="zh-CN"/>
        </w:rPr>
        <w:t>广东外语外贸大学</w:t>
      </w:r>
      <w:r>
        <w:rPr>
          <w:rFonts w:hint="eastAsia" w:ascii="方正小标宋简体" w:hAnsi="宋体" w:eastAsia="方正小标宋简体" w:cs="Times New Roman"/>
          <w:bCs/>
          <w:color w:val="000000"/>
          <w:kern w:val="2"/>
          <w:sz w:val="36"/>
          <w:szCs w:val="36"/>
        </w:rPr>
        <w:t>高级翻译学院“申请-考核”制</w:t>
      </w:r>
    </w:p>
    <w:p w14:paraId="67D00F87">
      <w:pPr>
        <w:widowControl w:val="0"/>
        <w:adjustRightInd/>
        <w:snapToGrid/>
        <w:spacing w:after="0" w:line="600" w:lineRule="exact"/>
        <w:jc w:val="center"/>
        <w:rPr>
          <w:rFonts w:hint="eastAsia" w:ascii="方正小标宋简体" w:hAnsi="宋体" w:eastAsia="方正小标宋简体" w:cs="Times New Roman"/>
          <w:bCs/>
          <w:color w:val="000000"/>
          <w:kern w:val="2"/>
          <w:sz w:val="36"/>
          <w:szCs w:val="36"/>
        </w:rPr>
      </w:pPr>
      <w:r>
        <w:rPr>
          <w:rFonts w:hint="eastAsia" w:ascii="方正小标宋简体" w:hAnsi="宋体" w:eastAsia="方正小标宋简体" w:cs="Times New Roman"/>
          <w:bCs/>
          <w:color w:val="000000"/>
          <w:kern w:val="2"/>
          <w:sz w:val="36"/>
          <w:szCs w:val="36"/>
        </w:rPr>
        <w:t>选拔</w:t>
      </w:r>
      <w:r>
        <w:rPr>
          <w:rFonts w:hint="eastAsia" w:ascii="方正小标宋简体" w:hAnsi="宋体" w:eastAsia="方正小标宋简体" w:cs="Times New Roman"/>
          <w:bCs/>
          <w:color w:val="000000"/>
          <w:kern w:val="2"/>
          <w:sz w:val="36"/>
          <w:szCs w:val="36"/>
          <w:lang w:val="en-US" w:eastAsia="zh-CN"/>
        </w:rPr>
        <w:t>翻译</w:t>
      </w:r>
      <w:r>
        <w:rPr>
          <w:rFonts w:hint="eastAsia" w:ascii="方正小标宋简体" w:hAnsi="宋体" w:eastAsia="方正小标宋简体" w:cs="Times New Roman"/>
          <w:bCs/>
          <w:color w:val="000000"/>
          <w:kern w:val="2"/>
          <w:sz w:val="36"/>
          <w:szCs w:val="36"/>
        </w:rPr>
        <w:t>博士</w:t>
      </w:r>
      <w:r>
        <w:rPr>
          <w:rFonts w:hint="eastAsia" w:ascii="方正小标宋简体" w:hAnsi="宋体" w:eastAsia="方正小标宋简体" w:cs="Times New Roman"/>
          <w:bCs/>
          <w:color w:val="000000"/>
          <w:kern w:val="2"/>
          <w:sz w:val="36"/>
          <w:szCs w:val="36"/>
          <w:lang w:val="en-US" w:eastAsia="zh-CN"/>
        </w:rPr>
        <w:t>专业学位</w:t>
      </w:r>
      <w:r>
        <w:rPr>
          <w:rFonts w:hint="eastAsia" w:ascii="方正小标宋简体" w:hAnsi="宋体" w:eastAsia="方正小标宋简体" w:cs="Times New Roman"/>
          <w:bCs/>
          <w:color w:val="000000"/>
          <w:kern w:val="2"/>
          <w:sz w:val="36"/>
          <w:szCs w:val="36"/>
        </w:rPr>
        <w:t>研究生工作实施细则</w:t>
      </w:r>
    </w:p>
    <w:p w14:paraId="72DD79B6">
      <w:pPr>
        <w:spacing w:line="560" w:lineRule="exact"/>
        <w:jc w:val="center"/>
        <w:rPr>
          <w:rFonts w:hint="eastAsia" w:ascii="宋体" w:hAnsi="宋体"/>
          <w:b/>
          <w:color w:val="000000"/>
          <w:sz w:val="36"/>
          <w:szCs w:val="36"/>
        </w:rPr>
      </w:pPr>
    </w:p>
    <w:p w14:paraId="05AE9853">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为</w:t>
      </w:r>
      <w:r>
        <w:rPr>
          <w:rFonts w:hint="eastAsia" w:ascii="仿宋_GB2312" w:hAnsi="宋体" w:eastAsia="仿宋_GB2312"/>
          <w:bCs/>
          <w:color w:val="000000"/>
          <w:sz w:val="30"/>
          <w:szCs w:val="30"/>
          <w:lang w:val="en-US" w:eastAsia="zh-CN"/>
        </w:rPr>
        <w:t>保障翻译</w:t>
      </w:r>
      <w:r>
        <w:rPr>
          <w:rFonts w:hint="eastAsia" w:ascii="仿宋_GB2312" w:hAnsi="宋体" w:eastAsia="仿宋_GB2312"/>
          <w:bCs/>
          <w:color w:val="000000"/>
          <w:sz w:val="30"/>
          <w:szCs w:val="30"/>
        </w:rPr>
        <w:t>博士</w:t>
      </w:r>
      <w:r>
        <w:rPr>
          <w:rFonts w:hint="eastAsia" w:ascii="仿宋_GB2312" w:hAnsi="宋体" w:eastAsia="仿宋_GB2312"/>
          <w:bCs/>
          <w:color w:val="000000"/>
          <w:sz w:val="30"/>
          <w:szCs w:val="30"/>
          <w:lang w:val="en-US" w:eastAsia="zh-CN"/>
        </w:rPr>
        <w:t>专业学位</w:t>
      </w:r>
      <w:r>
        <w:rPr>
          <w:rFonts w:hint="eastAsia" w:ascii="仿宋_GB2312" w:hAnsi="宋体" w:eastAsia="仿宋_GB2312"/>
          <w:bCs/>
          <w:color w:val="000000"/>
          <w:sz w:val="30"/>
          <w:szCs w:val="30"/>
        </w:rPr>
        <w:t>研究生的生源质量，完善高层次人才选拔方式，高级翻译学院根据《广东外语外贸大学“申请-考核”制选拔博士研究生工作办法》（广外校〔2024〕39号），结合学科特点，制定本工作实施细则。</w:t>
      </w:r>
    </w:p>
    <w:p w14:paraId="078030EE">
      <w:pPr>
        <w:spacing w:line="560" w:lineRule="exact"/>
        <w:ind w:firstLine="600" w:firstLineChars="200"/>
        <w:rPr>
          <w:rFonts w:hint="eastAsia" w:ascii="仿宋_GB2312" w:hAnsi="宋体" w:eastAsia="仿宋_GB2312"/>
          <w:bCs/>
          <w:color w:val="000000"/>
          <w:sz w:val="30"/>
          <w:szCs w:val="30"/>
        </w:rPr>
      </w:pPr>
      <w:r>
        <w:rPr>
          <w:rFonts w:hint="eastAsia" w:ascii="黑体" w:hAnsi="黑体" w:eastAsia="黑体" w:cs="黑体"/>
          <w:bCs/>
          <w:color w:val="000000"/>
          <w:sz w:val="30"/>
          <w:szCs w:val="30"/>
        </w:rPr>
        <w:t>一、工作原则</w:t>
      </w:r>
    </w:p>
    <w:p w14:paraId="0809AD02">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w:t>
      </w:r>
      <w:r>
        <w:rPr>
          <w:rFonts w:hint="eastAsia" w:ascii="仿宋_GB2312" w:hAnsi="宋体" w:eastAsia="仿宋_GB2312"/>
          <w:color w:val="000000"/>
          <w:sz w:val="30"/>
          <w:szCs w:val="30"/>
        </w:rPr>
        <w:t>充分发挥专家组的审核作用，尊重导师招收博士研究生的自主权；</w:t>
      </w:r>
    </w:p>
    <w:p w14:paraId="35619322">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w:t>
      </w:r>
      <w:r>
        <w:rPr>
          <w:rFonts w:ascii="仿宋_GB2312" w:hAnsi="宋体" w:eastAsia="仿宋_GB2312"/>
          <w:color w:val="000000"/>
          <w:sz w:val="30"/>
          <w:szCs w:val="30"/>
        </w:rPr>
        <w:t>.</w:t>
      </w:r>
      <w:r>
        <w:rPr>
          <w:rFonts w:hint="eastAsia" w:ascii="仿宋_GB2312" w:hAnsi="宋体" w:eastAsia="仿宋_GB2312"/>
          <w:color w:val="000000"/>
          <w:sz w:val="30"/>
          <w:szCs w:val="30"/>
        </w:rPr>
        <w:t>公开、公平、公正。做到政策透明、程序公正、结果公开、监督机制健全、维护招生工作的严肃性；</w:t>
      </w:r>
    </w:p>
    <w:p w14:paraId="3409CC4C">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全面考查，突出重点，科学评价。强化对申请人专业学术潜质和科研创新能力等方面的审核，确保录取生源质量。</w:t>
      </w:r>
    </w:p>
    <w:p w14:paraId="1D678F70">
      <w:pPr>
        <w:spacing w:line="560" w:lineRule="exact"/>
        <w:ind w:firstLine="600" w:firstLineChars="200"/>
        <w:rPr>
          <w:rFonts w:hint="eastAsia" w:ascii="黑体" w:hAnsi="黑体" w:eastAsia="黑体" w:cs="黑体"/>
          <w:bCs/>
          <w:color w:val="000000"/>
          <w:sz w:val="30"/>
          <w:szCs w:val="30"/>
        </w:rPr>
      </w:pPr>
      <w:r>
        <w:rPr>
          <w:rFonts w:hint="eastAsia" w:ascii="黑体" w:hAnsi="黑体" w:eastAsia="黑体" w:cs="黑体"/>
          <w:bCs/>
          <w:color w:val="000000"/>
          <w:sz w:val="30"/>
          <w:szCs w:val="30"/>
        </w:rPr>
        <w:t>二、组织管理</w:t>
      </w:r>
    </w:p>
    <w:p w14:paraId="50ABF5D1">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bCs/>
          <w:color w:val="000000"/>
          <w:sz w:val="30"/>
          <w:szCs w:val="30"/>
        </w:rPr>
        <w:t>1.</w:t>
      </w:r>
      <w:r>
        <w:rPr>
          <w:rFonts w:hint="eastAsia" w:ascii="仿宋_GB2312" w:hAnsi="宋体" w:eastAsia="仿宋_GB2312"/>
          <w:bCs/>
          <w:color w:val="000000"/>
          <w:sz w:val="30"/>
          <w:szCs w:val="30"/>
        </w:rPr>
        <w:t>学院博士研究生招生工作领导小组负责本单位“申请-考核”制博士研究生招生工作的组织与管理，</w:t>
      </w:r>
      <w:r>
        <w:rPr>
          <w:rFonts w:ascii="仿宋_GB2312" w:hAnsi="宋体" w:eastAsia="仿宋_GB2312"/>
          <w:bCs/>
          <w:color w:val="000000"/>
          <w:sz w:val="30"/>
          <w:szCs w:val="30"/>
        </w:rPr>
        <w:t>成员由院长、党委书记、分管研究生教育的副院长</w:t>
      </w:r>
      <w:r>
        <w:rPr>
          <w:rFonts w:hint="eastAsia" w:ascii="仿宋_GB2312" w:hAnsi="宋体" w:eastAsia="仿宋_GB2312"/>
          <w:bCs/>
          <w:color w:val="000000"/>
          <w:sz w:val="30"/>
          <w:szCs w:val="30"/>
        </w:rPr>
        <w:t>、学科</w:t>
      </w:r>
      <w:r>
        <w:rPr>
          <w:rFonts w:ascii="仿宋_GB2312" w:hAnsi="宋体" w:eastAsia="仿宋_GB2312"/>
          <w:bCs/>
          <w:color w:val="000000"/>
          <w:sz w:val="30"/>
          <w:szCs w:val="30"/>
        </w:rPr>
        <w:t>专家代表</w:t>
      </w:r>
      <w:r>
        <w:rPr>
          <w:rFonts w:hint="eastAsia" w:ascii="仿宋_GB2312" w:hAnsi="宋体" w:eastAsia="仿宋_GB2312"/>
          <w:bCs/>
          <w:color w:val="000000"/>
          <w:sz w:val="30"/>
          <w:szCs w:val="30"/>
        </w:rPr>
        <w:t>及</w:t>
      </w:r>
      <w:r>
        <w:rPr>
          <w:rFonts w:ascii="仿宋_GB2312" w:hAnsi="宋体" w:eastAsia="仿宋_GB2312"/>
          <w:bCs/>
          <w:color w:val="000000"/>
          <w:sz w:val="30"/>
          <w:szCs w:val="30"/>
        </w:rPr>
        <w:t>纪检委员</w:t>
      </w:r>
      <w:r>
        <w:rPr>
          <w:rFonts w:hint="eastAsia" w:ascii="仿宋_GB2312" w:hAnsi="宋体" w:eastAsia="仿宋_GB2312"/>
          <w:bCs/>
          <w:color w:val="000000"/>
          <w:sz w:val="30"/>
          <w:szCs w:val="30"/>
        </w:rPr>
        <w:t>等</w:t>
      </w:r>
      <w:r>
        <w:rPr>
          <w:rFonts w:ascii="仿宋_GB2312" w:hAnsi="宋体" w:eastAsia="仿宋_GB2312"/>
          <w:bCs/>
          <w:color w:val="000000"/>
          <w:sz w:val="30"/>
          <w:szCs w:val="30"/>
        </w:rPr>
        <w:t>组成</w:t>
      </w:r>
      <w:r>
        <w:rPr>
          <w:rFonts w:hint="eastAsia" w:ascii="仿宋_GB2312" w:hAnsi="宋体" w:eastAsia="仿宋_GB2312"/>
          <w:bCs/>
          <w:color w:val="000000"/>
          <w:sz w:val="30"/>
          <w:szCs w:val="30"/>
        </w:rPr>
        <w:t>。</w:t>
      </w:r>
    </w:p>
    <w:p w14:paraId="73F5C334">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bCs/>
          <w:color w:val="000000"/>
          <w:sz w:val="30"/>
          <w:szCs w:val="30"/>
        </w:rPr>
        <w:t>2.</w:t>
      </w:r>
      <w:r>
        <w:rPr>
          <w:rFonts w:hint="eastAsia" w:ascii="仿宋_GB2312" w:hAnsi="宋体" w:eastAsia="仿宋_GB2312"/>
          <w:bCs/>
          <w:color w:val="000000"/>
          <w:sz w:val="30"/>
          <w:szCs w:val="30"/>
        </w:rPr>
        <w:t>学院成立材料审核专家组，负责申请人的材料审核工作。</w:t>
      </w:r>
      <w:r>
        <w:rPr>
          <w:rFonts w:hint="eastAsia" w:ascii="仿宋_GB2312" w:hAnsi="宋体" w:eastAsia="仿宋_GB2312"/>
          <w:color w:val="000000"/>
          <w:sz w:val="30"/>
          <w:szCs w:val="30"/>
        </w:rPr>
        <w:t>材料审核专家组由申请人报考学科和相关学科具备高级职称的专家组成，人数为不少于</w:t>
      </w:r>
      <w:r>
        <w:rPr>
          <w:rFonts w:ascii="仿宋_GB2312" w:hAnsi="宋体" w:eastAsia="仿宋_GB2312"/>
          <w:color w:val="000000"/>
          <w:sz w:val="30"/>
          <w:szCs w:val="30"/>
        </w:rPr>
        <w:t>3</w:t>
      </w:r>
      <w:r>
        <w:rPr>
          <w:rFonts w:hint="eastAsia" w:ascii="仿宋_GB2312" w:hAnsi="宋体" w:eastAsia="仿宋_GB2312"/>
          <w:color w:val="000000"/>
          <w:sz w:val="30"/>
          <w:szCs w:val="30"/>
        </w:rPr>
        <w:t>人的单数。</w:t>
      </w:r>
    </w:p>
    <w:p w14:paraId="22734C06">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学院成立综合考核专家组，负责申请人的综合考核工作。综合考核专家组由申请人报考学科和相关学科具备高级职称的专家组成，人数为不少于5人的单数，一般要有3名博导。</w:t>
      </w:r>
    </w:p>
    <w:p w14:paraId="737AF26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w:t>
      </w:r>
      <w:r>
        <w:rPr>
          <w:rFonts w:ascii="仿宋_GB2312" w:hAnsi="宋体" w:eastAsia="仿宋_GB2312"/>
          <w:color w:val="000000"/>
          <w:sz w:val="30"/>
          <w:szCs w:val="30"/>
        </w:rPr>
        <w:t>.</w:t>
      </w:r>
      <w:r>
        <w:rPr>
          <w:rFonts w:hint="eastAsia" w:ascii="仿宋_GB2312" w:hAnsi="宋体" w:eastAsia="仿宋_GB2312"/>
          <w:color w:val="000000"/>
          <w:sz w:val="30"/>
          <w:szCs w:val="30"/>
        </w:rPr>
        <w:t>材料审核专家组和综合考核专家组名单经学院博士研究生招生工作领导小组审查同意后，报研究生院审核备案。</w:t>
      </w:r>
    </w:p>
    <w:p w14:paraId="4E732AA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5</w:t>
      </w:r>
      <w:r>
        <w:rPr>
          <w:rFonts w:ascii="仿宋_GB2312" w:hAnsi="宋体" w:eastAsia="仿宋_GB2312"/>
          <w:bCs/>
          <w:color w:val="000000"/>
          <w:sz w:val="30"/>
          <w:szCs w:val="30"/>
        </w:rPr>
        <w:t>.</w:t>
      </w:r>
      <w:r>
        <w:rPr>
          <w:rFonts w:hint="eastAsia" w:ascii="仿宋_GB2312" w:hAnsi="宋体" w:eastAsia="仿宋_GB2312"/>
          <w:bCs/>
          <w:color w:val="000000"/>
          <w:sz w:val="30"/>
          <w:szCs w:val="30"/>
        </w:rPr>
        <w:t>有亲属关系或其他可能影响公正情形的人员应当回避审</w:t>
      </w:r>
      <w:r>
        <w:rPr>
          <w:rFonts w:hint="eastAsia" w:ascii="仿宋_GB2312" w:hAnsi="宋体" w:eastAsia="仿宋_GB2312"/>
          <w:color w:val="000000"/>
          <w:sz w:val="30"/>
          <w:szCs w:val="30"/>
        </w:rPr>
        <w:t>核或考核等工作。</w:t>
      </w:r>
    </w:p>
    <w:p w14:paraId="138E40A2">
      <w:pPr>
        <w:spacing w:line="560" w:lineRule="exact"/>
        <w:ind w:firstLine="600" w:firstLineChars="200"/>
        <w:rPr>
          <w:rFonts w:hint="eastAsia" w:ascii="黑体" w:hAnsi="黑体" w:eastAsia="黑体" w:cs="黑体"/>
          <w:bCs/>
          <w:color w:val="000000"/>
          <w:sz w:val="30"/>
          <w:szCs w:val="30"/>
        </w:rPr>
      </w:pPr>
      <w:r>
        <w:rPr>
          <w:rFonts w:hint="eastAsia" w:ascii="黑体" w:hAnsi="黑体" w:eastAsia="黑体" w:cs="黑体"/>
          <w:bCs/>
          <w:color w:val="000000"/>
          <w:sz w:val="30"/>
          <w:szCs w:val="30"/>
        </w:rPr>
        <w:t>三、申请条件</w:t>
      </w:r>
    </w:p>
    <w:p w14:paraId="510BD105">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1</w:t>
      </w:r>
      <w:r>
        <w:rPr>
          <w:rFonts w:ascii="仿宋_GB2312" w:hAnsi="宋体" w:eastAsia="仿宋_GB2312"/>
          <w:bCs/>
          <w:color w:val="000000"/>
          <w:sz w:val="30"/>
          <w:szCs w:val="30"/>
        </w:rPr>
        <w:t>.</w:t>
      </w:r>
      <w:r>
        <w:rPr>
          <w:rFonts w:hint="eastAsia" w:ascii="仿宋_GB2312" w:hAnsi="宋体" w:eastAsia="仿宋_GB2312"/>
          <w:bCs/>
          <w:color w:val="000000"/>
          <w:sz w:val="30"/>
          <w:szCs w:val="30"/>
        </w:rPr>
        <w:t>基本条件</w:t>
      </w:r>
    </w:p>
    <w:p w14:paraId="079A26E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申请人须符合我校招生简章中规定的博士研究生报考条件，且有两名与报考学科相同或者相近学科的教授推荐。除导师</w:t>
      </w:r>
      <w:r>
        <w:rPr>
          <w:rFonts w:hint="eastAsia" w:ascii="仿宋_GB2312" w:hAnsi="宋体" w:eastAsia="仿宋_GB2312"/>
          <w:color w:val="000000"/>
          <w:sz w:val="30"/>
          <w:szCs w:val="30"/>
          <w:lang w:val="en-US" w:eastAsia="zh-CN"/>
        </w:rPr>
        <w:t>组</w:t>
      </w:r>
      <w:r>
        <w:rPr>
          <w:rFonts w:hint="eastAsia" w:ascii="仿宋_GB2312" w:hAnsi="宋体" w:eastAsia="仿宋_GB2312"/>
          <w:color w:val="000000"/>
          <w:sz w:val="30"/>
          <w:szCs w:val="30"/>
        </w:rPr>
        <w:t>明确要求以外，不限制考生跨专业报考，但在报考前应征得所报考</w:t>
      </w:r>
      <w:r>
        <w:rPr>
          <w:rFonts w:hint="eastAsia" w:ascii="仿宋_GB2312" w:hAnsi="宋体" w:eastAsia="仿宋_GB2312"/>
          <w:color w:val="000000"/>
          <w:sz w:val="30"/>
          <w:szCs w:val="30"/>
          <w:lang w:val="en-US" w:eastAsia="zh-CN"/>
        </w:rPr>
        <w:t>领域</w:t>
      </w:r>
      <w:r>
        <w:rPr>
          <w:rFonts w:hint="eastAsia" w:ascii="仿宋_GB2312" w:hAnsi="宋体" w:eastAsia="仿宋_GB2312"/>
          <w:color w:val="000000"/>
          <w:sz w:val="30"/>
          <w:szCs w:val="30"/>
        </w:rPr>
        <w:t>导师</w:t>
      </w:r>
      <w:r>
        <w:rPr>
          <w:rFonts w:hint="eastAsia" w:ascii="仿宋_GB2312" w:hAnsi="宋体" w:eastAsia="仿宋_GB2312"/>
          <w:color w:val="000000"/>
          <w:sz w:val="30"/>
          <w:szCs w:val="30"/>
          <w:lang w:val="en-US" w:eastAsia="zh-CN"/>
        </w:rPr>
        <w:t>组</w:t>
      </w:r>
      <w:r>
        <w:rPr>
          <w:rFonts w:hint="eastAsia" w:ascii="仿宋_GB2312" w:hAnsi="宋体" w:eastAsia="仿宋_GB2312"/>
          <w:color w:val="000000"/>
          <w:sz w:val="30"/>
          <w:szCs w:val="30"/>
        </w:rPr>
        <w:t>的同意。</w:t>
      </w:r>
    </w:p>
    <w:p w14:paraId="02637D12">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2</w:t>
      </w:r>
      <w:r>
        <w:rPr>
          <w:rFonts w:ascii="仿宋_GB2312" w:hAnsi="宋体" w:eastAsia="仿宋_GB2312"/>
          <w:bCs/>
          <w:color w:val="000000"/>
          <w:sz w:val="30"/>
          <w:szCs w:val="30"/>
        </w:rPr>
        <w:t>.</w:t>
      </w:r>
      <w:r>
        <w:rPr>
          <w:rFonts w:hint="eastAsia" w:ascii="仿宋_GB2312" w:hAnsi="宋体" w:eastAsia="仿宋_GB2312"/>
          <w:bCs/>
          <w:color w:val="000000"/>
          <w:sz w:val="30"/>
          <w:szCs w:val="30"/>
        </w:rPr>
        <w:t>学历学位条件</w:t>
      </w:r>
    </w:p>
    <w:p w14:paraId="69CACB91">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申请人应为符合报考条件的已获硕士学位的人员；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79471137">
      <w:pPr>
        <w:numPr>
          <w:ilvl w:val="0"/>
          <w:numId w:val="0"/>
        </w:num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lang w:val="en-US" w:eastAsia="zh-CN"/>
        </w:rPr>
        <w:t>3.实践经历与经验</w:t>
      </w:r>
    </w:p>
    <w:p w14:paraId="7FCF6AA2">
      <w:pPr>
        <w:numPr>
          <w:ilvl w:val="0"/>
          <w:numId w:val="1"/>
        </w:numPr>
        <w:spacing w:line="560" w:lineRule="exact"/>
        <w:ind w:firstLine="600" w:firstLineChars="200"/>
        <w:rPr>
          <w:rFonts w:hint="eastAsia" w:ascii="仿宋_GB2312" w:hAnsi="宋体" w:eastAsia="仿宋_GB2312" w:cs="宋体"/>
          <w:color w:val="000000"/>
          <w:sz w:val="30"/>
          <w:szCs w:val="30"/>
          <w:lang w:val="en-US" w:eastAsia="zh-CN"/>
        </w:rPr>
      </w:pPr>
      <w:r>
        <w:rPr>
          <w:rFonts w:hint="eastAsia" w:ascii="仿宋_GB2312" w:hAnsi="宋体" w:eastAsia="仿宋_GB2312"/>
          <w:color w:val="000000"/>
          <w:sz w:val="30"/>
          <w:szCs w:val="30"/>
        </w:rPr>
        <w:t>申请人</w:t>
      </w:r>
      <w:r>
        <w:rPr>
          <w:rFonts w:hint="eastAsia" w:ascii="仿宋_GB2312" w:hAnsi="宋体" w:eastAsia="仿宋_GB2312"/>
          <w:color w:val="000000"/>
          <w:sz w:val="30"/>
          <w:szCs w:val="30"/>
          <w:lang w:val="en-US" w:eastAsia="zh-CN"/>
        </w:rPr>
        <w:t>需具备较为丰富的行业实践经验，一般应</w:t>
      </w:r>
      <w:r>
        <w:rPr>
          <w:rFonts w:hint="eastAsia" w:ascii="仿宋_GB2312" w:hAnsi="宋体" w:eastAsia="仿宋_GB2312" w:cs="宋体"/>
          <w:color w:val="000000"/>
          <w:sz w:val="30"/>
          <w:szCs w:val="30"/>
          <w:lang w:val="en-US" w:eastAsia="zh-CN"/>
        </w:rPr>
        <w:t>有5年及以上</w:t>
      </w:r>
      <w:r>
        <w:rPr>
          <w:rFonts w:hint="eastAsia" w:ascii="仿宋_GB2312" w:hAnsi="宋体" w:eastAsia="仿宋_GB2312"/>
          <w:color w:val="000000"/>
          <w:sz w:val="30"/>
          <w:szCs w:val="30"/>
          <w:lang w:val="en-US" w:eastAsia="zh-CN"/>
        </w:rPr>
        <w:t>本专业领域或相关行业的</w:t>
      </w:r>
      <w:r>
        <w:rPr>
          <w:rFonts w:hint="eastAsia" w:ascii="仿宋_GB2312" w:hAnsi="宋体" w:eastAsia="仿宋_GB2312" w:cs="宋体"/>
          <w:color w:val="000000"/>
          <w:sz w:val="30"/>
          <w:szCs w:val="30"/>
          <w:lang w:val="en-US" w:eastAsia="zh-CN"/>
        </w:rPr>
        <w:t>工作经历经验，有明确的领域方向，且取得相当成就或较为优秀的成果（提供相关证明材料），并具备较强的应用研究能力和潜质。成果特别突出者可适当放宽工作年限限制。</w:t>
      </w:r>
    </w:p>
    <w:p w14:paraId="32C22F33">
      <w:pPr>
        <w:numPr>
          <w:ilvl w:val="0"/>
          <w:numId w:val="1"/>
        </w:numPr>
        <w:spacing w:line="560" w:lineRule="exact"/>
        <w:ind w:firstLine="600" w:firstLineChars="200"/>
        <w:rPr>
          <w:rFonts w:hint="default" w:ascii="仿宋_GB2312" w:hAnsi="宋体" w:eastAsia="仿宋_GB2312" w:cs="宋体"/>
          <w:color w:val="000000"/>
          <w:sz w:val="30"/>
          <w:szCs w:val="30"/>
          <w:lang w:val="en-US" w:eastAsia="zh-CN"/>
        </w:rPr>
      </w:pPr>
      <w:r>
        <w:rPr>
          <w:rFonts w:hint="eastAsia" w:ascii="仿宋_GB2312" w:hAnsi="宋体" w:eastAsia="仿宋_GB2312"/>
          <w:color w:val="000000"/>
          <w:sz w:val="30"/>
          <w:szCs w:val="30"/>
        </w:rPr>
        <w:t>申请人</w:t>
      </w:r>
      <w:r>
        <w:rPr>
          <w:rFonts w:hint="eastAsia" w:ascii="仿宋_GB2312" w:hAnsi="宋体" w:eastAsia="仿宋_GB2312"/>
          <w:color w:val="000000"/>
          <w:sz w:val="30"/>
          <w:szCs w:val="30"/>
          <w:lang w:val="en-US" w:eastAsia="zh-CN"/>
        </w:rPr>
        <w:t>需</w:t>
      </w:r>
      <w:r>
        <w:rPr>
          <w:rFonts w:hint="eastAsia" w:ascii="仿宋_GB2312" w:hAnsi="宋体" w:eastAsia="仿宋_GB2312" w:cs="宋体"/>
          <w:color w:val="000000"/>
          <w:sz w:val="30"/>
          <w:szCs w:val="30"/>
          <w:lang w:val="en-US" w:eastAsia="zh-CN"/>
        </w:rPr>
        <w:t>有全国翻译专业资格（水平）考试（</w:t>
      </w:r>
      <w:r>
        <w:rPr>
          <w:rFonts w:hint="default" w:ascii="Times New Roman" w:hAnsi="Times New Roman" w:eastAsia="仿宋_GB2312" w:cs="Times New Roman"/>
          <w:color w:val="000000"/>
          <w:sz w:val="30"/>
          <w:szCs w:val="30"/>
          <w:lang w:val="en-US" w:eastAsia="zh-CN"/>
        </w:rPr>
        <w:t>Catti</w:t>
      </w:r>
      <w:r>
        <w:rPr>
          <w:rFonts w:hint="eastAsia" w:ascii="Times New Roman" w:hAnsi="Times New Roman" w:eastAsia="仿宋_GB2312" w:cs="Times New Roman"/>
          <w:color w:val="000000"/>
          <w:sz w:val="30"/>
          <w:szCs w:val="30"/>
          <w:lang w:val="en-US" w:eastAsia="zh-CN"/>
        </w:rPr>
        <w:t>）</w:t>
      </w:r>
      <w:r>
        <w:rPr>
          <w:rFonts w:hint="eastAsia" w:ascii="仿宋_GB2312" w:hAnsi="宋体" w:eastAsia="仿宋_GB2312" w:cs="宋体"/>
          <w:color w:val="000000"/>
          <w:sz w:val="30"/>
          <w:szCs w:val="30"/>
          <w:lang w:val="en-US" w:eastAsia="zh-CN"/>
        </w:rPr>
        <w:t>二级以上证书，或有国际认可的本专业领域相关专业证书，或有所报考领域相关的中级职称，或在列入中国外文局翻译院发布的年度主流翻译类赛事榜单竞赛中获二等奖以上，或有市厅级以上翻译教学、教研、科研奖项，或有市厅级以上教学质量工程建设成果，或有市厅级以上与所报考领域相关的课题项目（排名前三），或有正式发表的相关研究成果，或有正式发表的翻译成果，或有被采纳的与所报考领域相关的应用成果（专利授权、试验报告、咨询报告、技术规范、行业标准、教学案例等）。</w:t>
      </w:r>
    </w:p>
    <w:p w14:paraId="34E6C752">
      <w:pPr>
        <w:numPr>
          <w:ilvl w:val="0"/>
          <w:numId w:val="0"/>
        </w:num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lang w:val="en-US" w:eastAsia="zh-CN"/>
        </w:rPr>
        <w:t>4.</w:t>
      </w:r>
      <w:r>
        <w:rPr>
          <w:rFonts w:hint="eastAsia" w:ascii="仿宋_GB2312" w:hAnsi="宋体" w:eastAsia="仿宋_GB2312"/>
          <w:bCs/>
          <w:color w:val="000000"/>
          <w:sz w:val="30"/>
          <w:szCs w:val="30"/>
        </w:rPr>
        <w:t>外语水平</w:t>
      </w:r>
    </w:p>
    <w:p w14:paraId="16B48E6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申请者外语水平达到以下条件之一，方可进入材料评审。</w:t>
      </w:r>
    </w:p>
    <w:p w14:paraId="56192DE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a.英语：</w:t>
      </w:r>
      <w:r>
        <w:rPr>
          <w:rFonts w:hint="default" w:ascii="Times New Roman" w:hAnsi="Times New Roman" w:eastAsia="仿宋_GB2312" w:cs="Times New Roman"/>
          <w:color w:val="000000"/>
          <w:sz w:val="30"/>
          <w:szCs w:val="30"/>
        </w:rPr>
        <w:t>TEM-4良好或TEM-8合格；TOEFL成绩100分（含）以上；GRE成绩3</w:t>
      </w:r>
      <w:r>
        <w:rPr>
          <w:rFonts w:hint="default" w:ascii="Times New Roman" w:hAnsi="Times New Roman" w:eastAsia="仿宋_GB2312" w:cs="Times New Roman"/>
          <w:color w:val="000000"/>
          <w:sz w:val="30"/>
          <w:szCs w:val="30"/>
          <w:lang w:val="en-US" w:eastAsia="zh-CN"/>
        </w:rPr>
        <w:t>2</w:t>
      </w:r>
      <w:r>
        <w:rPr>
          <w:rFonts w:hint="default" w:ascii="Times New Roman" w:hAnsi="Times New Roman" w:eastAsia="仿宋_GB2312" w:cs="Times New Roman"/>
          <w:color w:val="000000"/>
          <w:sz w:val="30"/>
          <w:szCs w:val="30"/>
        </w:rPr>
        <w:t>0分（含）以上；CET-6成绩</w:t>
      </w:r>
      <w:r>
        <w:rPr>
          <w:rFonts w:hint="default" w:ascii="Times New Roman" w:hAnsi="Times New Roman" w:eastAsia="仿宋_GB2312" w:cs="Times New Roman"/>
          <w:color w:val="000000"/>
          <w:sz w:val="30"/>
          <w:szCs w:val="30"/>
          <w:lang w:val="en-US" w:eastAsia="zh-CN"/>
        </w:rPr>
        <w:t>6</w:t>
      </w:r>
      <w:r>
        <w:rPr>
          <w:rFonts w:hint="default" w:ascii="Times New Roman" w:hAnsi="Times New Roman" w:eastAsia="仿宋_GB2312" w:cs="Times New Roman"/>
          <w:color w:val="000000"/>
          <w:sz w:val="30"/>
          <w:szCs w:val="30"/>
        </w:rPr>
        <w:t>50分（含）以上；雅思（A类）成绩7</w:t>
      </w:r>
      <w:r>
        <w:rPr>
          <w:rFonts w:hint="default" w:ascii="Times New Roman" w:hAnsi="Times New Roman" w:eastAsia="仿宋_GB2312" w:cs="Times New Roman"/>
          <w:color w:val="000000"/>
          <w:sz w:val="30"/>
          <w:szCs w:val="30"/>
          <w:lang w:val="en-US" w:eastAsia="zh-CN"/>
        </w:rPr>
        <w:t>.5</w:t>
      </w:r>
      <w:r>
        <w:rPr>
          <w:rFonts w:hint="default" w:ascii="Times New Roman" w:hAnsi="Times New Roman" w:eastAsia="仿宋_GB2312" w:cs="Times New Roman"/>
          <w:color w:val="000000"/>
          <w:sz w:val="30"/>
          <w:szCs w:val="30"/>
        </w:rPr>
        <w:t>分（含）以上</w:t>
      </w:r>
      <w:r>
        <w:rPr>
          <w:rFonts w:hint="eastAsia" w:ascii="仿宋_GB2312" w:hAnsi="宋体" w:eastAsia="仿宋_GB2312"/>
          <w:color w:val="000000"/>
          <w:sz w:val="30"/>
          <w:szCs w:val="30"/>
        </w:rPr>
        <w:t>；在英语国家或地区参加过英文授课学位项目学习并获得学位，并经教育部留学服务中心认证；以独立或第一作者身份在国际英文期刊发表过</w:t>
      </w:r>
      <w:r>
        <w:rPr>
          <w:rFonts w:hint="eastAsia" w:ascii="仿宋_GB2312" w:hAnsi="宋体" w:eastAsia="仿宋_GB2312"/>
          <w:color w:val="000000"/>
          <w:sz w:val="30"/>
          <w:szCs w:val="30"/>
          <w:lang w:val="en-US" w:eastAsia="zh-CN"/>
        </w:rPr>
        <w:t>署名文章</w:t>
      </w:r>
      <w:r>
        <w:rPr>
          <w:rFonts w:hint="eastAsia" w:ascii="仿宋_GB2312" w:hAnsi="宋体" w:eastAsia="仿宋_GB2312"/>
          <w:color w:val="000000"/>
          <w:sz w:val="30"/>
          <w:szCs w:val="30"/>
        </w:rPr>
        <w:t>。</w:t>
      </w:r>
      <w:r>
        <w:rPr>
          <w:rFonts w:hint="eastAsia" w:ascii="仿宋_GB2312" w:hAnsi="宋体" w:eastAsia="仿宋_GB2312"/>
          <w:color w:val="000000"/>
          <w:sz w:val="30"/>
          <w:szCs w:val="30"/>
          <w:lang w:val="en-US" w:eastAsia="zh-CN"/>
        </w:rPr>
        <w:t>或</w:t>
      </w:r>
      <w:r>
        <w:rPr>
          <w:rFonts w:hint="eastAsia" w:ascii="仿宋_GB2312" w:hAnsi="宋体" w:eastAsia="仿宋_GB2312"/>
          <w:color w:val="000000"/>
          <w:sz w:val="30"/>
          <w:szCs w:val="30"/>
        </w:rPr>
        <w:t>达到同等水平的其他证明。</w:t>
      </w:r>
    </w:p>
    <w:p w14:paraId="49E506E1">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b</w:t>
      </w:r>
      <w:r>
        <w:rPr>
          <w:rFonts w:ascii="仿宋_GB2312" w:hAnsi="宋体" w:eastAsia="仿宋_GB2312"/>
          <w:color w:val="000000"/>
          <w:sz w:val="30"/>
          <w:szCs w:val="30"/>
        </w:rPr>
        <w:t>.</w:t>
      </w:r>
      <w:r>
        <w:rPr>
          <w:rFonts w:hint="eastAsia" w:ascii="仿宋_GB2312" w:hAnsi="宋体" w:eastAsia="仿宋_GB2312"/>
          <w:color w:val="000000"/>
          <w:sz w:val="30"/>
          <w:szCs w:val="30"/>
          <w:lang w:val="en-US" w:eastAsia="zh-CN"/>
        </w:rPr>
        <w:t xml:space="preserve"> 其他</w:t>
      </w:r>
      <w:r>
        <w:rPr>
          <w:rFonts w:hint="eastAsia" w:ascii="仿宋_GB2312" w:hAnsi="宋体" w:eastAsia="仿宋_GB2312"/>
          <w:color w:val="000000"/>
          <w:sz w:val="30"/>
          <w:szCs w:val="30"/>
        </w:rPr>
        <w:t>语种</w:t>
      </w:r>
      <w:r>
        <w:rPr>
          <w:rFonts w:hint="eastAsia" w:ascii="仿宋_GB2312" w:hAnsi="宋体" w:eastAsia="仿宋_GB2312"/>
          <w:color w:val="000000"/>
          <w:sz w:val="30"/>
          <w:szCs w:val="30"/>
          <w:lang w:eastAsia="zh-CN"/>
        </w:rPr>
        <w:t>：</w:t>
      </w:r>
      <w:r>
        <w:rPr>
          <w:rFonts w:hint="eastAsia" w:ascii="仿宋_GB2312" w:hAnsi="宋体" w:eastAsia="仿宋_GB2312"/>
          <w:color w:val="000000"/>
          <w:sz w:val="30"/>
          <w:szCs w:val="30"/>
        </w:rPr>
        <w:t>专业四级</w:t>
      </w:r>
      <w:r>
        <w:rPr>
          <w:rFonts w:hint="eastAsia" w:ascii="仿宋_GB2312" w:hAnsi="宋体" w:eastAsia="仿宋_GB2312"/>
          <w:color w:val="000000"/>
          <w:sz w:val="30"/>
          <w:szCs w:val="30"/>
          <w:lang w:val="en-US" w:eastAsia="zh-CN"/>
        </w:rPr>
        <w:t>良好</w:t>
      </w:r>
      <w:r>
        <w:rPr>
          <w:rFonts w:hint="eastAsia" w:ascii="仿宋_GB2312" w:hAnsi="宋体" w:eastAsia="仿宋_GB2312"/>
          <w:color w:val="000000"/>
          <w:sz w:val="30"/>
          <w:szCs w:val="30"/>
        </w:rPr>
        <w:t>或八级考试合格；</w:t>
      </w:r>
      <w:r>
        <w:rPr>
          <w:rFonts w:hint="eastAsia" w:ascii="仿宋_GB2312" w:hAnsi="宋体" w:eastAsia="仿宋_GB2312"/>
          <w:color w:val="000000"/>
          <w:sz w:val="30"/>
          <w:szCs w:val="30"/>
          <w:lang w:val="en-US" w:eastAsia="zh-CN"/>
        </w:rPr>
        <w:t>相应语种大学六级考试良好以上；相应语种对象国语言能力测试中级以上</w:t>
      </w:r>
      <w:r>
        <w:rPr>
          <w:rFonts w:hint="eastAsia" w:ascii="仿宋_GB2312" w:hAnsi="宋体" w:eastAsia="仿宋_GB2312"/>
          <w:color w:val="000000"/>
          <w:sz w:val="30"/>
          <w:szCs w:val="30"/>
        </w:rPr>
        <w:t>；在</w:t>
      </w:r>
      <w:r>
        <w:rPr>
          <w:rFonts w:hint="eastAsia" w:ascii="仿宋_GB2312" w:hAnsi="宋体" w:eastAsia="仿宋_GB2312"/>
          <w:color w:val="000000"/>
          <w:sz w:val="30"/>
          <w:szCs w:val="30"/>
          <w:lang w:val="en-US" w:eastAsia="zh-CN"/>
        </w:rPr>
        <w:t>相应语种对象</w:t>
      </w:r>
      <w:r>
        <w:rPr>
          <w:rFonts w:hint="eastAsia" w:ascii="仿宋_GB2312" w:hAnsi="宋体" w:eastAsia="仿宋_GB2312"/>
          <w:color w:val="000000"/>
          <w:sz w:val="30"/>
          <w:szCs w:val="30"/>
        </w:rPr>
        <w:t>国家或地区参加过</w:t>
      </w:r>
      <w:r>
        <w:rPr>
          <w:rFonts w:hint="eastAsia" w:ascii="仿宋_GB2312" w:hAnsi="宋体" w:eastAsia="仿宋_GB2312"/>
          <w:color w:val="000000"/>
          <w:sz w:val="30"/>
          <w:szCs w:val="30"/>
          <w:lang w:val="en-US" w:eastAsia="zh-CN"/>
        </w:rPr>
        <w:t>相应语种</w:t>
      </w:r>
      <w:r>
        <w:rPr>
          <w:rFonts w:hint="eastAsia" w:ascii="仿宋_GB2312" w:hAnsi="宋体" w:eastAsia="仿宋_GB2312"/>
          <w:color w:val="000000"/>
          <w:sz w:val="30"/>
          <w:szCs w:val="30"/>
        </w:rPr>
        <w:t>授课学位项目学习并获得学位，并经教育部留学服务中心认证；以独立或第一作者身份在</w:t>
      </w:r>
      <w:r>
        <w:rPr>
          <w:rFonts w:hint="eastAsia" w:ascii="仿宋_GB2312" w:hAnsi="宋体" w:eastAsia="仿宋_GB2312"/>
          <w:color w:val="000000"/>
          <w:sz w:val="30"/>
          <w:szCs w:val="30"/>
          <w:lang w:val="en-US" w:eastAsia="zh-CN"/>
        </w:rPr>
        <w:t>相应语种的</w:t>
      </w:r>
      <w:r>
        <w:rPr>
          <w:rFonts w:hint="eastAsia" w:ascii="仿宋_GB2312" w:hAnsi="宋体" w:eastAsia="仿宋_GB2312"/>
          <w:color w:val="000000"/>
          <w:sz w:val="30"/>
          <w:szCs w:val="30"/>
        </w:rPr>
        <w:t>国际期刊发表过</w:t>
      </w:r>
      <w:r>
        <w:rPr>
          <w:rFonts w:hint="eastAsia" w:ascii="仿宋_GB2312" w:hAnsi="宋体" w:eastAsia="仿宋_GB2312"/>
          <w:color w:val="000000"/>
          <w:sz w:val="30"/>
          <w:szCs w:val="30"/>
          <w:lang w:val="en-US" w:eastAsia="zh-CN"/>
        </w:rPr>
        <w:t>署名文章</w:t>
      </w:r>
      <w:r>
        <w:rPr>
          <w:rFonts w:hint="eastAsia" w:ascii="仿宋_GB2312" w:hAnsi="宋体" w:eastAsia="仿宋_GB2312"/>
          <w:color w:val="000000"/>
          <w:sz w:val="30"/>
          <w:szCs w:val="30"/>
        </w:rPr>
        <w:t>。</w:t>
      </w:r>
      <w:r>
        <w:rPr>
          <w:rFonts w:hint="eastAsia" w:ascii="仿宋_GB2312" w:hAnsi="宋体" w:eastAsia="仿宋_GB2312"/>
          <w:color w:val="000000"/>
          <w:sz w:val="30"/>
          <w:szCs w:val="30"/>
          <w:lang w:val="en-US" w:eastAsia="zh-CN"/>
        </w:rPr>
        <w:t>或</w:t>
      </w:r>
      <w:r>
        <w:rPr>
          <w:rFonts w:hint="eastAsia" w:ascii="仿宋_GB2312" w:hAnsi="宋体" w:eastAsia="仿宋_GB2312"/>
          <w:color w:val="000000"/>
          <w:sz w:val="30"/>
          <w:szCs w:val="30"/>
        </w:rPr>
        <w:t>达到同等水平的其他证明。</w:t>
      </w:r>
    </w:p>
    <w:p w14:paraId="4708CC94">
      <w:pPr>
        <w:numPr>
          <w:ilvl w:val="255"/>
          <w:numId w:val="0"/>
        </w:numPr>
        <w:spacing w:line="560" w:lineRule="exact"/>
        <w:ind w:firstLine="600" w:firstLineChars="200"/>
        <w:rPr>
          <w:rFonts w:hint="default" w:ascii="仿宋_GB2312" w:hAnsi="宋体" w:eastAsia="仿宋_GB2312"/>
          <w:bCs/>
          <w:color w:val="000000"/>
          <w:sz w:val="30"/>
          <w:szCs w:val="30"/>
          <w:lang w:val="en-US" w:eastAsia="zh-CN"/>
        </w:rPr>
      </w:pPr>
      <w:r>
        <w:rPr>
          <w:rFonts w:hint="eastAsia" w:ascii="仿宋_GB2312" w:hAnsi="宋体" w:eastAsia="仿宋_GB2312"/>
          <w:bCs/>
          <w:color w:val="000000"/>
          <w:sz w:val="30"/>
          <w:szCs w:val="30"/>
          <w:lang w:val="en-US" w:eastAsia="zh-CN"/>
        </w:rPr>
        <w:t>5</w:t>
      </w:r>
      <w:r>
        <w:rPr>
          <w:rFonts w:ascii="仿宋_GB2312" w:hAnsi="宋体" w:eastAsia="仿宋_GB2312"/>
          <w:bCs/>
          <w:color w:val="000000"/>
          <w:sz w:val="30"/>
          <w:szCs w:val="30"/>
        </w:rPr>
        <w:t>.</w:t>
      </w:r>
      <w:r>
        <w:rPr>
          <w:rFonts w:hint="eastAsia" w:ascii="仿宋_GB2312" w:hAnsi="宋体" w:eastAsia="仿宋_GB2312"/>
          <w:bCs/>
          <w:color w:val="000000"/>
          <w:sz w:val="30"/>
          <w:szCs w:val="30"/>
          <w:lang w:val="en-US" w:eastAsia="zh-CN"/>
        </w:rPr>
        <w:t>综合素养</w:t>
      </w:r>
    </w:p>
    <w:p w14:paraId="5130182D">
      <w:pPr>
        <w:numPr>
          <w:ilvl w:val="255"/>
          <w:numId w:val="0"/>
        </w:num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申请人具有良好的思想道德品质，遵纪守法，诚实守信，</w:t>
      </w:r>
      <w:r>
        <w:rPr>
          <w:rFonts w:hint="eastAsia" w:ascii="仿宋_GB2312" w:hAnsi="宋体" w:eastAsia="仿宋_GB2312"/>
          <w:color w:val="000000"/>
          <w:sz w:val="30"/>
          <w:szCs w:val="30"/>
        </w:rPr>
        <w:t>身心健康。</w:t>
      </w:r>
    </w:p>
    <w:p w14:paraId="3C771308">
      <w:pPr>
        <w:spacing w:line="560" w:lineRule="exact"/>
        <w:ind w:firstLine="600" w:firstLineChars="200"/>
        <w:rPr>
          <w:rFonts w:hint="eastAsia" w:ascii="黑体" w:hAnsi="黑体" w:eastAsia="黑体" w:cs="黑体"/>
          <w:bCs/>
          <w:color w:val="000000"/>
          <w:sz w:val="30"/>
          <w:szCs w:val="30"/>
        </w:rPr>
      </w:pPr>
      <w:r>
        <w:rPr>
          <w:rFonts w:hint="eastAsia" w:ascii="黑体" w:hAnsi="黑体" w:eastAsia="黑体" w:cs="黑体"/>
          <w:bCs/>
          <w:color w:val="000000"/>
          <w:sz w:val="30"/>
          <w:szCs w:val="30"/>
        </w:rPr>
        <w:t>四、申请程序</w:t>
      </w:r>
    </w:p>
    <w:p w14:paraId="06E3FA9A">
      <w:pPr>
        <w:spacing w:line="560" w:lineRule="exact"/>
        <w:ind w:firstLine="600"/>
        <w:rPr>
          <w:rFonts w:hint="eastAsia" w:ascii="仿宋_GB2312" w:hAnsi="宋体" w:eastAsia="仿宋_GB2312"/>
          <w:color w:val="000000"/>
          <w:sz w:val="30"/>
          <w:szCs w:val="30"/>
        </w:rPr>
      </w:pPr>
      <w:r>
        <w:rPr>
          <w:rFonts w:hint="eastAsia" w:ascii="仿宋_GB2312" w:hAnsi="宋体" w:eastAsia="仿宋_GB2312"/>
          <w:color w:val="000000"/>
          <w:sz w:val="30"/>
          <w:szCs w:val="30"/>
        </w:rPr>
        <w:t>申请人按招生简章要求，向报考</w:t>
      </w:r>
      <w:r>
        <w:rPr>
          <w:rFonts w:hint="eastAsia" w:ascii="仿宋_GB2312" w:hAnsi="宋体" w:eastAsia="仿宋_GB2312"/>
          <w:color w:val="000000"/>
          <w:sz w:val="30"/>
          <w:szCs w:val="30"/>
          <w:lang w:val="en-US" w:eastAsia="zh-CN"/>
        </w:rPr>
        <w:t>领域方向</w:t>
      </w:r>
      <w:r>
        <w:rPr>
          <w:rFonts w:hint="eastAsia" w:ascii="仿宋_GB2312" w:hAnsi="宋体" w:eastAsia="仿宋_GB2312"/>
          <w:color w:val="000000"/>
          <w:sz w:val="30"/>
          <w:szCs w:val="30"/>
        </w:rPr>
        <w:t>导师</w:t>
      </w:r>
      <w:r>
        <w:rPr>
          <w:rFonts w:hint="eastAsia" w:ascii="仿宋_GB2312" w:hAnsi="宋体" w:eastAsia="仿宋_GB2312"/>
          <w:color w:val="000000"/>
          <w:sz w:val="30"/>
          <w:szCs w:val="30"/>
          <w:lang w:val="en-US" w:eastAsia="zh-CN"/>
        </w:rPr>
        <w:t>组</w:t>
      </w:r>
      <w:r>
        <w:rPr>
          <w:rFonts w:hint="eastAsia" w:ascii="仿宋_GB2312" w:hAnsi="宋体" w:eastAsia="仿宋_GB2312"/>
          <w:color w:val="000000"/>
          <w:sz w:val="30"/>
          <w:szCs w:val="30"/>
        </w:rPr>
        <w:t>提出申请，在规定时间内将全部申请材料提交至学院研究生工作办公室，并完成网上报名手续。申请人应提交的申请材料：</w:t>
      </w:r>
    </w:p>
    <w:p w14:paraId="7E9BDC78">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1.广东外语外贸大学“申请</w:t>
      </w:r>
      <w:r>
        <w:rPr>
          <w:rFonts w:hint="eastAsia" w:ascii="仿宋_GB2312" w:hAnsi="宋体" w:eastAsia="仿宋_GB2312"/>
          <w:bCs/>
          <w:color w:val="000000"/>
          <w:sz w:val="30"/>
          <w:szCs w:val="30"/>
        </w:rPr>
        <w:t>-</w:t>
      </w:r>
      <w:r>
        <w:rPr>
          <w:rFonts w:hint="eastAsia" w:ascii="仿宋_GB2312" w:hAnsi="宋体" w:eastAsia="仿宋_GB2312"/>
          <w:color w:val="000000"/>
          <w:sz w:val="30"/>
          <w:szCs w:val="30"/>
        </w:rPr>
        <w:t>考核”制选拔博士研究生申请表（附件1）；</w:t>
      </w:r>
    </w:p>
    <w:p w14:paraId="4A410F7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2.博士研究生报名登记表（网上报名后打印下载）；</w:t>
      </w:r>
    </w:p>
    <w:p w14:paraId="55751A25">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3.身份证以及本科、硕士研究生阶段学历、学位证书复印件和学历认证报告；</w:t>
      </w:r>
    </w:p>
    <w:p w14:paraId="4151691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4.硕士阶段的成绩单原件（复印件需加盖成绩管理部门或者档案管理部门公章）；</w:t>
      </w:r>
    </w:p>
    <w:p w14:paraId="19BEACE5">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5.硕士学位论文及全部论文评阅书的复印件；就读国(境）外学校不要求撰写硕士学位论文者，须提交能够代表自身</w:t>
      </w:r>
      <w:r>
        <w:rPr>
          <w:rFonts w:hint="eastAsia" w:ascii="仿宋_GB2312" w:hAnsi="宋体" w:eastAsia="仿宋_GB2312"/>
          <w:color w:val="000000"/>
          <w:sz w:val="30"/>
          <w:szCs w:val="30"/>
          <w:lang w:val="en-US" w:eastAsia="zh-CN"/>
        </w:rPr>
        <w:t>学术</w:t>
      </w:r>
      <w:r>
        <w:rPr>
          <w:rFonts w:hint="eastAsia" w:ascii="仿宋_GB2312" w:hAnsi="宋体" w:eastAsia="仿宋_GB2312"/>
          <w:color w:val="000000"/>
          <w:sz w:val="30"/>
          <w:szCs w:val="30"/>
        </w:rPr>
        <w:t>能力的中外文专著、论文、项目研究成果、调研报告等材料；</w:t>
      </w:r>
    </w:p>
    <w:p w14:paraId="75CF775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6.两名与报考</w:t>
      </w:r>
      <w:r>
        <w:rPr>
          <w:rFonts w:hint="eastAsia" w:ascii="仿宋_GB2312" w:hAnsi="宋体" w:eastAsia="仿宋_GB2312"/>
          <w:color w:val="000000"/>
          <w:sz w:val="30"/>
          <w:szCs w:val="30"/>
          <w:lang w:val="en-US" w:eastAsia="zh-CN"/>
        </w:rPr>
        <w:t>领域相同或相近</w:t>
      </w:r>
      <w:r>
        <w:rPr>
          <w:rFonts w:hint="eastAsia" w:ascii="仿宋_GB2312" w:hAnsi="宋体" w:eastAsia="仿宋_GB2312"/>
          <w:color w:val="000000"/>
          <w:sz w:val="30"/>
          <w:szCs w:val="30"/>
        </w:rPr>
        <w:t>的教授</w:t>
      </w:r>
      <w:r>
        <w:rPr>
          <w:rFonts w:hint="eastAsia" w:ascii="仿宋_GB2312" w:hAnsi="宋体" w:eastAsia="仿宋_GB2312"/>
          <w:color w:val="000000"/>
          <w:sz w:val="30"/>
          <w:szCs w:val="30"/>
          <w:lang w:val="en-US" w:eastAsia="zh-CN"/>
        </w:rPr>
        <w:t>、行业专家</w:t>
      </w:r>
      <w:r>
        <w:rPr>
          <w:rFonts w:hint="eastAsia" w:ascii="仿宋_GB2312" w:hAnsi="宋体" w:eastAsia="仿宋_GB2312"/>
          <w:color w:val="000000"/>
          <w:sz w:val="30"/>
          <w:szCs w:val="30"/>
        </w:rPr>
        <w:t>出具的专家推荐书；</w:t>
      </w:r>
    </w:p>
    <w:p w14:paraId="36CA0AB4">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7.外语成绩单及相应语种能力证明复印件；</w:t>
      </w:r>
    </w:p>
    <w:p w14:paraId="549703B3">
      <w:pPr>
        <w:pStyle w:val="2"/>
        <w:widowControl/>
        <w:ind w:firstLine="600" w:firstLineChars="200"/>
        <w:rPr>
          <w:rFonts w:hint="eastAsia" w:ascii="仿宋_GB2312" w:hAnsi="宋体" w:eastAsia="仿宋_GB2312" w:cs="宋体"/>
          <w:color w:val="000000"/>
          <w:sz w:val="30"/>
          <w:szCs w:val="30"/>
        </w:rPr>
      </w:pPr>
      <w:r>
        <w:rPr>
          <w:rFonts w:hint="eastAsia" w:ascii="仿宋_GB2312" w:hAnsi="宋体" w:eastAsia="仿宋_GB2312" w:cs="宋体"/>
          <w:color w:val="000000"/>
          <w:sz w:val="30"/>
          <w:szCs w:val="30"/>
        </w:rPr>
        <w:t>8.攻读博士学位阶段拟开展的</w:t>
      </w:r>
      <w:r>
        <w:rPr>
          <w:rFonts w:hint="eastAsia" w:ascii="仿宋_GB2312" w:hAnsi="宋体" w:eastAsia="仿宋_GB2312" w:cs="宋体"/>
          <w:color w:val="000000"/>
          <w:sz w:val="30"/>
          <w:szCs w:val="30"/>
          <w:lang w:val="en-US" w:eastAsia="zh-CN"/>
        </w:rPr>
        <w:t>项目实践</w:t>
      </w:r>
      <w:r>
        <w:rPr>
          <w:rFonts w:hint="eastAsia" w:ascii="仿宋_GB2312" w:hAnsi="宋体" w:eastAsia="仿宋_GB2312" w:cs="宋体"/>
          <w:color w:val="000000"/>
          <w:sz w:val="30"/>
          <w:szCs w:val="30"/>
        </w:rPr>
        <w:t>计划</w:t>
      </w:r>
      <w:r>
        <w:rPr>
          <w:rFonts w:hint="eastAsia" w:ascii="仿宋_GB2312" w:hAnsi="宋体" w:eastAsia="仿宋_GB2312" w:cs="宋体"/>
          <w:color w:val="000000"/>
          <w:sz w:val="30"/>
          <w:szCs w:val="30"/>
          <w:lang w:val="en-US" w:eastAsia="zh-CN"/>
        </w:rPr>
        <w:t>或研究计划</w:t>
      </w:r>
      <w:r>
        <w:rPr>
          <w:rFonts w:hint="eastAsia" w:ascii="仿宋_GB2312" w:hAnsi="宋体" w:eastAsia="仿宋_GB2312" w:cs="宋体"/>
          <w:color w:val="000000"/>
          <w:sz w:val="30"/>
          <w:szCs w:val="30"/>
        </w:rPr>
        <w:t>（附件2）。</w:t>
      </w:r>
    </w:p>
    <w:p w14:paraId="02BB1153">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9.从事相关工作的获奖证书、研究</w:t>
      </w:r>
      <w:r>
        <w:rPr>
          <w:rFonts w:hint="eastAsia" w:ascii="仿宋_GB2312" w:hAnsi="宋体" w:eastAsia="仿宋_GB2312"/>
          <w:color w:val="000000"/>
          <w:sz w:val="30"/>
          <w:szCs w:val="30"/>
          <w:lang w:val="en-US" w:eastAsia="zh-CN"/>
        </w:rPr>
        <w:t>成果</w:t>
      </w:r>
      <w:r>
        <w:rPr>
          <w:rFonts w:hint="eastAsia" w:ascii="仿宋_GB2312" w:hAnsi="宋体" w:eastAsia="仿宋_GB2312"/>
          <w:color w:val="000000"/>
          <w:sz w:val="30"/>
          <w:szCs w:val="30"/>
        </w:rPr>
        <w:t>、</w:t>
      </w:r>
      <w:r>
        <w:rPr>
          <w:rFonts w:hint="eastAsia" w:ascii="仿宋_GB2312" w:hAnsi="宋体" w:eastAsia="仿宋_GB2312"/>
          <w:color w:val="000000"/>
          <w:sz w:val="30"/>
          <w:szCs w:val="30"/>
          <w:lang w:val="en-US" w:eastAsia="zh-CN"/>
        </w:rPr>
        <w:t>实践成果、</w:t>
      </w:r>
      <w:r>
        <w:rPr>
          <w:rFonts w:hint="eastAsia" w:ascii="仿宋_GB2312" w:hAnsi="宋体" w:eastAsia="仿宋_GB2312"/>
          <w:color w:val="000000"/>
          <w:sz w:val="30"/>
          <w:szCs w:val="30"/>
        </w:rPr>
        <w:t>工作业绩证明等材料；</w:t>
      </w:r>
    </w:p>
    <w:p w14:paraId="2220965E">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0.</w:t>
      </w:r>
      <w:r>
        <w:rPr>
          <w:rFonts w:hint="eastAsia" w:ascii="仿宋_GB2312" w:hAnsi="宋体" w:eastAsia="仿宋_GB2312"/>
          <w:color w:val="000000"/>
          <w:sz w:val="30"/>
          <w:szCs w:val="30"/>
        </w:rPr>
        <w:t>二级甲等及以上医院出具的体检表；</w:t>
      </w:r>
    </w:p>
    <w:p w14:paraId="2F04A0B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hint="eastAsia" w:ascii="仿宋_GB2312" w:hAnsi="宋体" w:eastAsia="仿宋_GB2312"/>
          <w:color w:val="000000"/>
          <w:sz w:val="30"/>
          <w:szCs w:val="30"/>
          <w:lang w:val="en-US" w:eastAsia="zh-CN"/>
        </w:rPr>
        <w:t>1</w:t>
      </w:r>
      <w:r>
        <w:rPr>
          <w:rFonts w:hint="eastAsia" w:ascii="仿宋_GB2312" w:hAnsi="宋体" w:eastAsia="仿宋_GB2312"/>
          <w:color w:val="000000"/>
          <w:sz w:val="30"/>
          <w:szCs w:val="30"/>
        </w:rPr>
        <w:t>.招生单位要求的其他材料。</w:t>
      </w:r>
    </w:p>
    <w:p w14:paraId="02A90A96">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申请人必须保证各项申请材料的真实性和准确性。一经发现材料</w:t>
      </w:r>
      <w:r>
        <w:rPr>
          <w:rFonts w:ascii="仿宋_GB2312" w:hAnsi="宋体" w:eastAsia="仿宋_GB2312"/>
          <w:color w:val="000000"/>
          <w:sz w:val="30"/>
          <w:szCs w:val="30"/>
        </w:rPr>
        <w:t>作假</w:t>
      </w:r>
      <w:r>
        <w:rPr>
          <w:rFonts w:hint="eastAsia" w:ascii="仿宋_GB2312" w:hAnsi="宋体" w:eastAsia="仿宋_GB2312"/>
          <w:color w:val="000000"/>
          <w:sz w:val="30"/>
          <w:szCs w:val="30"/>
        </w:rPr>
        <w:t>，立即取消其申请资格。</w:t>
      </w:r>
    </w:p>
    <w:p w14:paraId="427598EA">
      <w:pPr>
        <w:spacing w:line="560" w:lineRule="exact"/>
        <w:ind w:firstLine="600" w:firstLineChars="200"/>
        <w:rPr>
          <w:rFonts w:hint="eastAsia" w:ascii="仿宋_GB2312" w:hAnsi="宋体" w:eastAsia="仿宋_GB2312"/>
          <w:bCs/>
          <w:color w:val="000000"/>
          <w:sz w:val="30"/>
          <w:szCs w:val="30"/>
        </w:rPr>
      </w:pPr>
      <w:r>
        <w:rPr>
          <w:rFonts w:hint="eastAsia" w:ascii="黑体" w:hAnsi="黑体" w:eastAsia="黑体" w:cs="黑体"/>
          <w:bCs/>
          <w:color w:val="000000"/>
          <w:sz w:val="30"/>
          <w:szCs w:val="30"/>
        </w:rPr>
        <w:t>五、资格审查</w:t>
      </w:r>
    </w:p>
    <w:p w14:paraId="278CE5F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w:t>
      </w:r>
      <w:r>
        <w:rPr>
          <w:rFonts w:hint="eastAsia" w:ascii="仿宋_GB2312" w:hAnsi="宋体" w:eastAsia="仿宋_GB2312"/>
          <w:color w:val="000000"/>
          <w:sz w:val="30"/>
          <w:szCs w:val="30"/>
        </w:rPr>
        <w:t>形式审查</w:t>
      </w:r>
    </w:p>
    <w:p w14:paraId="33B05DE3">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学院在规定时间内接收考生提交的申请材料，并对材料进行形式审查。</w:t>
      </w:r>
    </w:p>
    <w:p w14:paraId="299D0AD8">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w:t>
      </w:r>
      <w:r>
        <w:rPr>
          <w:rFonts w:ascii="仿宋_GB2312" w:hAnsi="宋体" w:eastAsia="仿宋_GB2312"/>
          <w:color w:val="000000"/>
          <w:sz w:val="30"/>
          <w:szCs w:val="30"/>
        </w:rPr>
        <w:t>.</w:t>
      </w:r>
      <w:r>
        <w:rPr>
          <w:rFonts w:hint="eastAsia" w:ascii="仿宋_GB2312" w:hAnsi="宋体" w:eastAsia="仿宋_GB2312"/>
          <w:color w:val="000000"/>
          <w:sz w:val="30"/>
          <w:szCs w:val="30"/>
        </w:rPr>
        <w:t>材料审核评价</w:t>
      </w:r>
    </w:p>
    <w:p w14:paraId="3C16421D">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学院材料审核专家组根据申请人的材料和报考</w:t>
      </w:r>
      <w:r>
        <w:rPr>
          <w:rFonts w:hint="eastAsia" w:ascii="仿宋_GB2312" w:hAnsi="宋体" w:eastAsia="仿宋_GB2312"/>
          <w:color w:val="000000"/>
          <w:sz w:val="30"/>
          <w:szCs w:val="30"/>
          <w:lang w:val="en-US" w:eastAsia="zh-CN"/>
        </w:rPr>
        <w:t>领域</w:t>
      </w:r>
      <w:r>
        <w:rPr>
          <w:rFonts w:hint="eastAsia" w:ascii="仿宋_GB2312" w:hAnsi="宋体" w:eastAsia="仿宋_GB2312"/>
          <w:color w:val="000000"/>
          <w:sz w:val="30"/>
          <w:szCs w:val="30"/>
        </w:rPr>
        <w:t>专业的培养要求，对申请人的思想品德、</w:t>
      </w:r>
      <w:r>
        <w:rPr>
          <w:rFonts w:hint="eastAsia" w:ascii="仿宋_GB2312" w:hAnsi="宋体" w:eastAsia="仿宋_GB2312"/>
          <w:color w:val="000000"/>
          <w:sz w:val="30"/>
          <w:szCs w:val="30"/>
          <w:lang w:val="en-US" w:eastAsia="zh-CN"/>
        </w:rPr>
        <w:t>专业与行业</w:t>
      </w:r>
      <w:r>
        <w:rPr>
          <w:rFonts w:hint="eastAsia" w:ascii="仿宋_GB2312" w:hAnsi="宋体" w:eastAsia="仿宋_GB2312"/>
          <w:color w:val="000000"/>
          <w:sz w:val="30"/>
          <w:szCs w:val="30"/>
        </w:rPr>
        <w:t>背景、</w:t>
      </w:r>
      <w:r>
        <w:rPr>
          <w:rFonts w:hint="eastAsia" w:ascii="仿宋_GB2312" w:hAnsi="宋体" w:eastAsia="仿宋_GB2312"/>
          <w:color w:val="000000"/>
          <w:sz w:val="30"/>
          <w:szCs w:val="30"/>
          <w:lang w:val="en-US" w:eastAsia="zh-CN"/>
        </w:rPr>
        <w:t>实践</w:t>
      </w:r>
      <w:r>
        <w:rPr>
          <w:rFonts w:hint="eastAsia" w:ascii="仿宋_GB2312" w:hAnsi="宋体" w:eastAsia="仿宋_GB2312"/>
          <w:color w:val="000000"/>
          <w:sz w:val="30"/>
          <w:szCs w:val="30"/>
        </w:rPr>
        <w:t>能力以及培养潜力等进行评价，根据材料审核评价成绩确定参加综合考核的申请人名单。</w:t>
      </w:r>
    </w:p>
    <w:p w14:paraId="4E755657">
      <w:pPr>
        <w:spacing w:line="560" w:lineRule="exact"/>
        <w:ind w:firstLine="600" w:firstLineChars="200"/>
        <w:rPr>
          <w:rFonts w:hint="eastAsia" w:ascii="仿宋_GB2312" w:hAnsi="宋体" w:eastAsia="仿宋_GB2312"/>
          <w:bCs/>
          <w:color w:val="000000"/>
          <w:sz w:val="30"/>
          <w:szCs w:val="30"/>
        </w:rPr>
      </w:pPr>
      <w:r>
        <w:rPr>
          <w:rFonts w:hint="eastAsia" w:ascii="黑体" w:hAnsi="黑体" w:eastAsia="黑体" w:cs="黑体"/>
          <w:bCs/>
          <w:color w:val="000000"/>
          <w:sz w:val="30"/>
          <w:szCs w:val="30"/>
        </w:rPr>
        <w:t>六、选拔标准</w:t>
      </w:r>
    </w:p>
    <w:p w14:paraId="1BE8E69B">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1.材料评价的成绩（百分制）构成：</w:t>
      </w:r>
    </w:p>
    <w:p w14:paraId="6B2AF32B">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材料评价的成绩(百分制）构成：</w:t>
      </w:r>
      <w:r>
        <w:rPr>
          <w:rFonts w:hint="eastAsia" w:ascii="仿宋_GB2312" w:hAnsi="宋体" w:eastAsia="仿宋_GB2312"/>
          <w:color w:val="000000"/>
          <w:sz w:val="30"/>
          <w:szCs w:val="30"/>
          <w:lang w:val="en-US" w:eastAsia="zh-CN"/>
        </w:rPr>
        <w:t>项目实践计划或</w:t>
      </w:r>
      <w:r>
        <w:rPr>
          <w:rFonts w:hint="eastAsia" w:ascii="仿宋_GB2312" w:hAnsi="宋体" w:eastAsia="仿宋_GB2312"/>
          <w:color w:val="000000"/>
          <w:sz w:val="30"/>
          <w:szCs w:val="30"/>
        </w:rPr>
        <w:t>研究计划50%；</w:t>
      </w:r>
      <w:r>
        <w:rPr>
          <w:rFonts w:hint="eastAsia" w:ascii="仿宋_GB2312" w:hAnsi="宋体" w:eastAsia="仿宋_GB2312"/>
          <w:color w:val="000000"/>
          <w:sz w:val="30"/>
          <w:szCs w:val="30"/>
          <w:lang w:val="en-US" w:eastAsia="zh-CN"/>
        </w:rPr>
        <w:t>研究成果、实践成果或应用成果</w:t>
      </w:r>
      <w:r>
        <w:rPr>
          <w:rFonts w:hint="eastAsia" w:ascii="仿宋_GB2312" w:hAnsi="宋体" w:eastAsia="仿宋_GB2312"/>
          <w:color w:val="000000"/>
          <w:sz w:val="30"/>
          <w:szCs w:val="30"/>
        </w:rPr>
        <w:t>20%；</w:t>
      </w:r>
      <w:r>
        <w:rPr>
          <w:rFonts w:hint="eastAsia" w:ascii="仿宋_GB2312" w:hAnsi="宋体" w:eastAsia="仿宋_GB2312"/>
          <w:color w:val="000000"/>
          <w:sz w:val="30"/>
          <w:szCs w:val="30"/>
          <w:lang w:val="en-US" w:eastAsia="zh-CN"/>
        </w:rPr>
        <w:t>所获奖项</w:t>
      </w:r>
      <w:r>
        <w:rPr>
          <w:rFonts w:hint="eastAsia" w:ascii="仿宋_GB2312" w:hAnsi="宋体" w:eastAsia="仿宋_GB2312"/>
          <w:color w:val="000000"/>
          <w:sz w:val="30"/>
          <w:szCs w:val="30"/>
        </w:rPr>
        <w:t>15%；</w:t>
      </w:r>
      <w:r>
        <w:rPr>
          <w:rFonts w:hint="eastAsia" w:ascii="仿宋_GB2312" w:hAnsi="宋体" w:eastAsia="仿宋_GB2312"/>
          <w:color w:val="000000"/>
          <w:sz w:val="30"/>
          <w:szCs w:val="30"/>
          <w:lang w:val="en-US" w:eastAsia="zh-CN"/>
        </w:rPr>
        <w:t>工作业绩</w:t>
      </w:r>
      <w:r>
        <w:rPr>
          <w:rFonts w:hint="eastAsia" w:ascii="仿宋_GB2312" w:hAnsi="宋体" w:eastAsia="仿宋_GB2312"/>
          <w:color w:val="000000"/>
          <w:sz w:val="30"/>
          <w:szCs w:val="30"/>
        </w:rPr>
        <w:t>15%。</w:t>
      </w:r>
    </w:p>
    <w:p w14:paraId="1D333A64">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w:t>
      </w:r>
      <w:r>
        <w:rPr>
          <w:rFonts w:hint="eastAsia" w:ascii="仿宋_GB2312" w:hAnsi="宋体" w:eastAsia="仿宋_GB2312"/>
          <w:color w:val="000000"/>
          <w:sz w:val="30"/>
          <w:szCs w:val="30"/>
          <w:lang w:val="en-US" w:eastAsia="zh-CN"/>
        </w:rPr>
        <w:t>项目实践计划或研究</w:t>
      </w:r>
      <w:r>
        <w:rPr>
          <w:rFonts w:hint="eastAsia" w:ascii="仿宋_GB2312" w:hAnsi="宋体" w:eastAsia="仿宋_GB2312"/>
          <w:color w:val="000000"/>
          <w:sz w:val="30"/>
          <w:szCs w:val="30"/>
        </w:rPr>
        <w:t>计划采用统一模板（附件2），用外语或汉语撰写，如用外语撰写，正文须不少于5000单词（不包含参考文献），同时提交汉语摘要（约1500字）；如用汉语撰写，正文须不少于7000字（不包含参考文献），同时提交外语摘要（约1000词）。评分标准根据</w:t>
      </w:r>
      <w:r>
        <w:rPr>
          <w:rFonts w:hint="eastAsia" w:ascii="仿宋_GB2312" w:hAnsi="宋体" w:eastAsia="仿宋_GB2312"/>
          <w:color w:val="000000"/>
          <w:sz w:val="30"/>
          <w:szCs w:val="30"/>
          <w:lang w:val="en-US" w:eastAsia="zh-CN"/>
        </w:rPr>
        <w:t>项目实践计划或</w:t>
      </w:r>
      <w:r>
        <w:rPr>
          <w:rFonts w:hint="eastAsia" w:ascii="仿宋_GB2312" w:hAnsi="宋体" w:eastAsia="仿宋_GB2312"/>
          <w:color w:val="000000"/>
          <w:sz w:val="30"/>
          <w:szCs w:val="30"/>
        </w:rPr>
        <w:t>研究计划书所陈述的选题</w:t>
      </w:r>
      <w:r>
        <w:rPr>
          <w:rFonts w:hint="eastAsia" w:ascii="仿宋_GB2312" w:hAnsi="宋体" w:eastAsia="仿宋_GB2312"/>
          <w:color w:val="000000"/>
          <w:sz w:val="30"/>
          <w:szCs w:val="30"/>
          <w:lang w:val="en-US" w:eastAsia="zh-CN"/>
        </w:rPr>
        <w:t>/选材</w:t>
      </w:r>
      <w:r>
        <w:rPr>
          <w:rFonts w:hint="eastAsia" w:ascii="仿宋_GB2312" w:hAnsi="宋体" w:eastAsia="仿宋_GB2312"/>
          <w:color w:val="000000"/>
          <w:sz w:val="30"/>
          <w:szCs w:val="30"/>
        </w:rPr>
        <w:t>依据、</w:t>
      </w:r>
      <w:r>
        <w:rPr>
          <w:rFonts w:hint="eastAsia" w:ascii="仿宋_GB2312" w:hAnsi="宋体" w:eastAsia="仿宋_GB2312"/>
          <w:color w:val="000000"/>
          <w:sz w:val="30"/>
          <w:szCs w:val="30"/>
          <w:lang w:val="en-US" w:eastAsia="zh-CN"/>
        </w:rPr>
        <w:t>现实意义、应用</w:t>
      </w:r>
      <w:r>
        <w:rPr>
          <w:rFonts w:hint="eastAsia" w:ascii="仿宋_GB2312" w:hAnsi="宋体" w:eastAsia="仿宋_GB2312"/>
          <w:color w:val="000000"/>
          <w:sz w:val="30"/>
          <w:szCs w:val="30"/>
        </w:rPr>
        <w:t>价值、</w:t>
      </w:r>
      <w:r>
        <w:rPr>
          <w:rFonts w:hint="eastAsia" w:ascii="仿宋_GB2312" w:hAnsi="宋体" w:eastAsia="仿宋_GB2312"/>
          <w:color w:val="000000"/>
          <w:sz w:val="30"/>
          <w:szCs w:val="30"/>
          <w:lang w:val="en-US" w:eastAsia="zh-CN"/>
        </w:rPr>
        <w:t>项目实践目标/研究目标</w:t>
      </w:r>
      <w:r>
        <w:rPr>
          <w:rFonts w:hint="eastAsia" w:ascii="仿宋_GB2312" w:hAnsi="宋体" w:eastAsia="仿宋_GB2312"/>
          <w:color w:val="000000"/>
          <w:sz w:val="30"/>
          <w:szCs w:val="30"/>
        </w:rPr>
        <w:t>、</w:t>
      </w:r>
      <w:r>
        <w:rPr>
          <w:rFonts w:hint="eastAsia" w:ascii="仿宋_GB2312" w:hAnsi="宋体" w:eastAsia="仿宋_GB2312"/>
          <w:color w:val="000000"/>
          <w:sz w:val="30"/>
          <w:szCs w:val="30"/>
          <w:lang w:val="en-US" w:eastAsia="zh-CN"/>
        </w:rPr>
        <w:t>项目实施方案/</w:t>
      </w:r>
      <w:r>
        <w:rPr>
          <w:rFonts w:hint="eastAsia" w:ascii="仿宋_GB2312" w:hAnsi="宋体" w:eastAsia="仿宋_GB2312"/>
          <w:color w:val="000000"/>
          <w:sz w:val="30"/>
          <w:szCs w:val="30"/>
        </w:rPr>
        <w:t>研究方法、</w:t>
      </w:r>
      <w:r>
        <w:rPr>
          <w:rFonts w:hint="eastAsia" w:ascii="仿宋_GB2312" w:hAnsi="宋体" w:eastAsia="仿宋_GB2312"/>
          <w:color w:val="000000"/>
          <w:sz w:val="30"/>
          <w:szCs w:val="30"/>
          <w:lang w:val="en-US" w:eastAsia="zh-CN"/>
        </w:rPr>
        <w:t>行业现状</w:t>
      </w:r>
      <w:r>
        <w:rPr>
          <w:rFonts w:hint="eastAsia" w:ascii="仿宋_GB2312" w:hAnsi="宋体" w:eastAsia="仿宋_GB2312"/>
          <w:color w:val="000000"/>
          <w:sz w:val="30"/>
          <w:szCs w:val="30"/>
        </w:rPr>
        <w:t>综述</w:t>
      </w:r>
      <w:r>
        <w:rPr>
          <w:rFonts w:hint="eastAsia" w:ascii="仿宋_GB2312" w:hAnsi="宋体" w:eastAsia="仿宋_GB2312"/>
          <w:color w:val="000000"/>
          <w:sz w:val="30"/>
          <w:szCs w:val="30"/>
          <w:lang w:val="en-US" w:eastAsia="zh-CN"/>
        </w:rPr>
        <w:t>/研究综述</w:t>
      </w:r>
      <w:r>
        <w:rPr>
          <w:rFonts w:hint="eastAsia" w:ascii="仿宋_GB2312" w:hAnsi="宋体" w:eastAsia="仿宋_GB2312"/>
          <w:color w:val="000000"/>
          <w:sz w:val="30"/>
          <w:szCs w:val="30"/>
        </w:rPr>
        <w:t>等所体现申请人的</w:t>
      </w:r>
      <w:r>
        <w:rPr>
          <w:rFonts w:hint="eastAsia" w:ascii="仿宋_GB2312" w:hAnsi="宋体" w:eastAsia="仿宋_GB2312"/>
          <w:color w:val="000000"/>
          <w:sz w:val="30"/>
          <w:szCs w:val="30"/>
          <w:lang w:val="en-US" w:eastAsia="zh-CN"/>
        </w:rPr>
        <w:t>问题</w:t>
      </w:r>
      <w:r>
        <w:rPr>
          <w:rFonts w:hint="eastAsia" w:ascii="仿宋_GB2312" w:hAnsi="宋体" w:eastAsia="仿宋_GB2312"/>
          <w:color w:val="000000"/>
          <w:sz w:val="30"/>
          <w:szCs w:val="30"/>
        </w:rPr>
        <w:t>分析能力、</w:t>
      </w:r>
      <w:r>
        <w:rPr>
          <w:rFonts w:hint="eastAsia" w:ascii="仿宋_GB2312" w:hAnsi="宋体" w:eastAsia="仿宋_GB2312"/>
          <w:color w:val="000000"/>
          <w:sz w:val="30"/>
          <w:szCs w:val="30"/>
          <w:lang w:val="en-US" w:eastAsia="zh-CN"/>
        </w:rPr>
        <w:t>专业知识/行业</w:t>
      </w:r>
      <w:r>
        <w:rPr>
          <w:rFonts w:hint="eastAsia" w:ascii="仿宋_GB2312" w:hAnsi="宋体" w:eastAsia="仿宋_GB2312"/>
          <w:color w:val="000000"/>
          <w:sz w:val="30"/>
          <w:szCs w:val="30"/>
        </w:rPr>
        <w:t>知识广度和深度、语言</w:t>
      </w:r>
      <w:r>
        <w:rPr>
          <w:rFonts w:hint="eastAsia" w:ascii="仿宋_GB2312" w:hAnsi="宋体" w:eastAsia="仿宋_GB2312"/>
          <w:color w:val="000000"/>
          <w:sz w:val="30"/>
          <w:szCs w:val="30"/>
          <w:lang w:val="en-US" w:eastAsia="zh-CN"/>
        </w:rPr>
        <w:t>组织与</w:t>
      </w:r>
      <w:r>
        <w:rPr>
          <w:rFonts w:hint="eastAsia" w:ascii="仿宋_GB2312" w:hAnsi="宋体" w:eastAsia="仿宋_GB2312"/>
          <w:color w:val="000000"/>
          <w:sz w:val="30"/>
          <w:szCs w:val="30"/>
        </w:rPr>
        <w:t>表达能力等评定分数，分优秀（≥90分）、良好（75～89分））、合格（60～74分）、不合格（&lt;59分）四个级别。计划书由不少于3名专家（含导师）评定，取平均分，并按相应比例折算分值。</w:t>
      </w:r>
    </w:p>
    <w:p w14:paraId="344C5918">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hint="eastAsia" w:ascii="仿宋_GB2312" w:hAnsi="宋体" w:eastAsia="仿宋_GB2312"/>
          <w:color w:val="000000"/>
          <w:sz w:val="30"/>
          <w:szCs w:val="30"/>
          <w:lang w:val="en-US" w:eastAsia="zh-CN"/>
        </w:rPr>
        <w:t>研究成果、实践成果及应用成果</w:t>
      </w:r>
      <w:r>
        <w:rPr>
          <w:rFonts w:hint="eastAsia" w:ascii="仿宋_GB2312" w:hAnsi="宋体" w:eastAsia="仿宋_GB2312"/>
          <w:color w:val="000000"/>
          <w:sz w:val="30"/>
          <w:szCs w:val="30"/>
        </w:rPr>
        <w:t>须与报考的</w:t>
      </w:r>
      <w:r>
        <w:rPr>
          <w:rFonts w:hint="eastAsia" w:ascii="仿宋_GB2312" w:hAnsi="宋体" w:eastAsia="仿宋_GB2312"/>
          <w:color w:val="000000"/>
          <w:sz w:val="30"/>
          <w:szCs w:val="30"/>
          <w:lang w:val="en-US" w:eastAsia="zh-CN"/>
        </w:rPr>
        <w:t>领域</w:t>
      </w:r>
      <w:r>
        <w:rPr>
          <w:rFonts w:hint="eastAsia" w:ascii="仿宋_GB2312" w:hAnsi="宋体" w:eastAsia="仿宋_GB2312"/>
          <w:color w:val="000000"/>
          <w:sz w:val="30"/>
          <w:szCs w:val="30"/>
        </w:rPr>
        <w:t>方向相关。评分标准参照《广东外语外贸大学科研奖励办法》</w:t>
      </w:r>
      <w:r>
        <w:rPr>
          <w:rFonts w:hint="eastAsia" w:ascii="仿宋_GB2312" w:hAnsi="宋体" w:eastAsia="仿宋_GB2312"/>
          <w:color w:val="000000"/>
          <w:sz w:val="30"/>
          <w:szCs w:val="30"/>
          <w:lang w:eastAsia="zh-CN"/>
        </w:rPr>
        <w:t>，</w:t>
      </w:r>
      <w:r>
        <w:rPr>
          <w:rFonts w:hint="eastAsia" w:ascii="仿宋_GB2312" w:hAnsi="宋体" w:eastAsia="仿宋_GB2312"/>
          <w:color w:val="000000"/>
          <w:sz w:val="30"/>
          <w:szCs w:val="30"/>
          <w:lang w:val="en-US" w:eastAsia="zh-CN"/>
        </w:rPr>
        <w:t>分</w:t>
      </w:r>
      <w:r>
        <w:rPr>
          <w:rFonts w:hint="eastAsia" w:ascii="仿宋_GB2312" w:hAnsi="宋体" w:eastAsia="仿宋_GB2312"/>
          <w:color w:val="000000"/>
          <w:sz w:val="30"/>
          <w:szCs w:val="30"/>
        </w:rPr>
        <w:t>优秀（≥80分）、合格（60～79分）和未发表（0分）三个级别，按相应比例折算分值。</w:t>
      </w:r>
    </w:p>
    <w:p w14:paraId="43B93AED">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w:t>
      </w:r>
      <w:r>
        <w:rPr>
          <w:rFonts w:hint="eastAsia" w:ascii="仿宋_GB2312" w:hAnsi="宋体" w:eastAsia="仿宋_GB2312"/>
          <w:color w:val="000000"/>
          <w:sz w:val="30"/>
          <w:szCs w:val="30"/>
          <w:lang w:val="en-US" w:eastAsia="zh-CN"/>
        </w:rPr>
        <w:t>研究项目与实践项目</w:t>
      </w:r>
      <w:r>
        <w:rPr>
          <w:rFonts w:hint="eastAsia" w:ascii="仿宋_GB2312" w:hAnsi="宋体" w:eastAsia="仿宋_GB2312"/>
          <w:color w:val="000000"/>
          <w:sz w:val="30"/>
          <w:szCs w:val="30"/>
        </w:rPr>
        <w:t>须与报考的</w:t>
      </w:r>
      <w:r>
        <w:rPr>
          <w:rFonts w:hint="eastAsia" w:ascii="仿宋_GB2312" w:hAnsi="宋体" w:eastAsia="仿宋_GB2312"/>
          <w:color w:val="000000"/>
          <w:sz w:val="30"/>
          <w:szCs w:val="30"/>
          <w:lang w:val="en-US" w:eastAsia="zh-CN"/>
        </w:rPr>
        <w:t>领域</w:t>
      </w:r>
      <w:r>
        <w:rPr>
          <w:rFonts w:hint="eastAsia" w:ascii="仿宋_GB2312" w:hAnsi="宋体" w:eastAsia="仿宋_GB2312"/>
          <w:color w:val="000000"/>
          <w:sz w:val="30"/>
          <w:szCs w:val="30"/>
        </w:rPr>
        <w:t>方向相关。评分标准参照《广东外语外贸大学科研奖励办法》</w:t>
      </w:r>
      <w:r>
        <w:rPr>
          <w:rFonts w:hint="eastAsia" w:ascii="仿宋_GB2312" w:hAnsi="宋体" w:eastAsia="仿宋_GB2312"/>
          <w:color w:val="000000"/>
          <w:sz w:val="30"/>
          <w:szCs w:val="30"/>
          <w:lang w:eastAsia="zh-CN"/>
        </w:rPr>
        <w:t>，</w:t>
      </w:r>
      <w:r>
        <w:rPr>
          <w:rFonts w:hint="eastAsia" w:ascii="仿宋_GB2312" w:hAnsi="宋体" w:eastAsia="仿宋_GB2312"/>
          <w:color w:val="000000"/>
          <w:sz w:val="30"/>
          <w:szCs w:val="30"/>
          <w:lang w:val="en-US" w:eastAsia="zh-CN"/>
        </w:rPr>
        <w:t>分</w:t>
      </w:r>
      <w:r>
        <w:rPr>
          <w:rFonts w:hint="eastAsia" w:ascii="仿宋_GB2312" w:hAnsi="宋体" w:eastAsia="仿宋_GB2312"/>
          <w:color w:val="000000"/>
          <w:sz w:val="30"/>
          <w:szCs w:val="30"/>
        </w:rPr>
        <w:t>优秀（≥90分）、良好（75～89分）、合格（60～74分）、未有（0分）四个级别，按相应比例折算分值。其中，以主持人或主要参与者（限前三）身份参与的</w:t>
      </w:r>
      <w:r>
        <w:rPr>
          <w:rFonts w:hint="eastAsia" w:ascii="仿宋_GB2312" w:hAnsi="宋体" w:eastAsia="仿宋_GB2312"/>
          <w:color w:val="000000"/>
          <w:sz w:val="30"/>
          <w:szCs w:val="30"/>
          <w:lang w:val="en-US" w:eastAsia="zh-CN"/>
        </w:rPr>
        <w:t>国家级、省部级</w:t>
      </w:r>
      <w:r>
        <w:rPr>
          <w:rFonts w:hint="eastAsia" w:ascii="仿宋_GB2312" w:hAnsi="宋体" w:eastAsia="仿宋_GB2312"/>
          <w:color w:val="000000"/>
          <w:sz w:val="30"/>
          <w:szCs w:val="30"/>
        </w:rPr>
        <w:t>项目为优秀；以主持人或参与者（限前三）身份参与的市厅级</w:t>
      </w:r>
      <w:r>
        <w:rPr>
          <w:rFonts w:hint="eastAsia" w:ascii="仿宋_GB2312" w:hAnsi="宋体" w:eastAsia="仿宋_GB2312"/>
          <w:color w:val="000000"/>
          <w:sz w:val="30"/>
          <w:szCs w:val="30"/>
          <w:lang w:val="en-US" w:eastAsia="zh-CN"/>
        </w:rPr>
        <w:t>项目</w:t>
      </w:r>
      <w:r>
        <w:rPr>
          <w:rFonts w:hint="eastAsia" w:ascii="仿宋_GB2312" w:hAnsi="宋体" w:eastAsia="仿宋_GB2312"/>
          <w:color w:val="000000"/>
          <w:sz w:val="30"/>
          <w:szCs w:val="30"/>
        </w:rPr>
        <w:t>为良好；其余主持或参与的项目为合格；未有计为0。</w:t>
      </w:r>
    </w:p>
    <w:p w14:paraId="352EE84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lang w:val="en-US" w:eastAsia="zh-CN"/>
        </w:rPr>
        <w:t>5.所</w:t>
      </w:r>
      <w:r>
        <w:rPr>
          <w:rFonts w:hint="eastAsia" w:ascii="仿宋_GB2312" w:hAnsi="宋体" w:eastAsia="仿宋_GB2312"/>
          <w:color w:val="000000"/>
          <w:sz w:val="30"/>
          <w:szCs w:val="30"/>
        </w:rPr>
        <w:t>获奖</w:t>
      </w:r>
      <w:r>
        <w:rPr>
          <w:rFonts w:hint="eastAsia" w:ascii="仿宋_GB2312" w:hAnsi="宋体" w:eastAsia="仿宋_GB2312"/>
          <w:color w:val="000000"/>
          <w:sz w:val="30"/>
          <w:szCs w:val="30"/>
          <w:lang w:val="en-US" w:eastAsia="zh-CN"/>
        </w:rPr>
        <w:t>项</w:t>
      </w:r>
      <w:r>
        <w:rPr>
          <w:rFonts w:hint="eastAsia" w:ascii="仿宋_GB2312" w:hAnsi="宋体" w:eastAsia="仿宋_GB2312"/>
          <w:color w:val="000000"/>
          <w:sz w:val="30"/>
          <w:szCs w:val="30"/>
        </w:rPr>
        <w:t>须与报考的</w:t>
      </w:r>
      <w:r>
        <w:rPr>
          <w:rFonts w:hint="eastAsia" w:ascii="仿宋_GB2312" w:hAnsi="宋体" w:eastAsia="仿宋_GB2312"/>
          <w:color w:val="000000"/>
          <w:sz w:val="30"/>
          <w:szCs w:val="30"/>
          <w:lang w:val="en-US" w:eastAsia="zh-CN"/>
        </w:rPr>
        <w:t>领域</w:t>
      </w:r>
      <w:r>
        <w:rPr>
          <w:rFonts w:hint="eastAsia" w:ascii="仿宋_GB2312" w:hAnsi="宋体" w:eastAsia="仿宋_GB2312"/>
          <w:color w:val="000000"/>
          <w:sz w:val="30"/>
          <w:szCs w:val="30"/>
        </w:rPr>
        <w:t>方向相关。国家级或</w:t>
      </w:r>
      <w:r>
        <w:rPr>
          <w:rFonts w:hint="eastAsia" w:ascii="仿宋_GB2312" w:hAnsi="宋体" w:eastAsia="仿宋_GB2312"/>
          <w:color w:val="000000"/>
          <w:sz w:val="30"/>
          <w:szCs w:val="30"/>
          <w:lang w:val="en-US" w:eastAsia="zh-CN"/>
        </w:rPr>
        <w:t>省</w:t>
      </w:r>
      <w:r>
        <w:rPr>
          <w:rFonts w:hint="eastAsia" w:ascii="仿宋_GB2312" w:hAnsi="宋体" w:eastAsia="仿宋_GB2312"/>
          <w:color w:val="000000"/>
          <w:sz w:val="30"/>
          <w:szCs w:val="30"/>
        </w:rPr>
        <w:t>部级奖项（须排名前三）为优秀（≥90分）；市厅级奖项为良好（75～89分）；其余奖项为合格（60～7</w:t>
      </w:r>
      <w:r>
        <w:rPr>
          <w:rFonts w:hint="eastAsia" w:ascii="仿宋_GB2312" w:hAnsi="宋体" w:eastAsia="仿宋_GB2312"/>
          <w:color w:val="000000"/>
          <w:sz w:val="30"/>
          <w:szCs w:val="30"/>
          <w:lang w:val="en-US" w:eastAsia="zh-CN"/>
        </w:rPr>
        <w:t>4</w:t>
      </w:r>
      <w:r>
        <w:rPr>
          <w:rFonts w:hint="eastAsia" w:ascii="仿宋_GB2312" w:hAnsi="宋体" w:eastAsia="仿宋_GB2312"/>
          <w:color w:val="000000"/>
          <w:sz w:val="30"/>
          <w:szCs w:val="30"/>
        </w:rPr>
        <w:t>分）；未有计为0。</w:t>
      </w:r>
    </w:p>
    <w:p w14:paraId="6811E2DD">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lang w:val="en-US" w:eastAsia="zh-CN"/>
        </w:rPr>
        <w:t>6</w:t>
      </w:r>
      <w:r>
        <w:rPr>
          <w:rFonts w:hint="eastAsia" w:ascii="仿宋_GB2312" w:hAnsi="宋体" w:eastAsia="仿宋_GB2312"/>
          <w:color w:val="000000"/>
          <w:sz w:val="30"/>
          <w:szCs w:val="30"/>
        </w:rPr>
        <w:t>.</w:t>
      </w:r>
      <w:r>
        <w:rPr>
          <w:rFonts w:hint="eastAsia" w:ascii="仿宋_GB2312" w:hAnsi="宋体" w:eastAsia="仿宋_GB2312"/>
          <w:color w:val="000000"/>
          <w:sz w:val="30"/>
          <w:szCs w:val="30"/>
          <w:lang w:val="en-US" w:eastAsia="zh-CN"/>
        </w:rPr>
        <w:t>其他工作业绩成果须</w:t>
      </w:r>
      <w:r>
        <w:rPr>
          <w:rFonts w:hint="eastAsia" w:ascii="仿宋_GB2312" w:hAnsi="宋体" w:eastAsia="仿宋_GB2312"/>
          <w:color w:val="000000"/>
          <w:sz w:val="30"/>
          <w:szCs w:val="30"/>
        </w:rPr>
        <w:t>与报考的</w:t>
      </w:r>
      <w:r>
        <w:rPr>
          <w:rFonts w:hint="eastAsia" w:ascii="仿宋_GB2312" w:hAnsi="宋体" w:eastAsia="仿宋_GB2312"/>
          <w:color w:val="000000"/>
          <w:sz w:val="30"/>
          <w:szCs w:val="30"/>
          <w:lang w:val="en-US" w:eastAsia="zh-CN"/>
        </w:rPr>
        <w:t>领域</w:t>
      </w:r>
      <w:r>
        <w:rPr>
          <w:rFonts w:hint="eastAsia" w:ascii="仿宋_GB2312" w:hAnsi="宋体" w:eastAsia="仿宋_GB2312"/>
          <w:color w:val="000000"/>
          <w:sz w:val="30"/>
          <w:szCs w:val="30"/>
        </w:rPr>
        <w:t>方向相关。</w:t>
      </w:r>
      <w:r>
        <w:rPr>
          <w:rFonts w:hint="eastAsia" w:ascii="仿宋_GB2312" w:hAnsi="宋体" w:eastAsia="仿宋_GB2312"/>
          <w:color w:val="000000"/>
          <w:sz w:val="30"/>
          <w:szCs w:val="30"/>
          <w:lang w:val="en-US" w:eastAsia="zh-CN"/>
        </w:rPr>
        <w:t>分</w:t>
      </w:r>
      <w:r>
        <w:rPr>
          <w:rFonts w:hint="eastAsia" w:ascii="仿宋_GB2312" w:hAnsi="宋体" w:eastAsia="仿宋_GB2312"/>
          <w:color w:val="000000"/>
          <w:sz w:val="30"/>
          <w:szCs w:val="30"/>
        </w:rPr>
        <w:t>优秀（≥90分）、良好（75～89分）、合格（60～74分）、未有（0分）四个等级。</w:t>
      </w:r>
    </w:p>
    <w:p w14:paraId="290C7C29">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6.材料审核专家组须对材料审核的结果进行记录，并由全体专家组成员签字认可。</w:t>
      </w:r>
    </w:p>
    <w:p w14:paraId="4F93B302">
      <w:pPr>
        <w:spacing w:line="560" w:lineRule="exact"/>
        <w:ind w:left="420" w:leftChars="200"/>
        <w:rPr>
          <w:rFonts w:hint="eastAsia" w:ascii="仿宋_GB2312" w:hAnsi="宋体" w:eastAsia="仿宋_GB2312"/>
          <w:color w:val="000000"/>
          <w:sz w:val="30"/>
          <w:szCs w:val="30"/>
        </w:rPr>
      </w:pPr>
      <w:r>
        <w:rPr>
          <w:rFonts w:hint="eastAsia" w:ascii="黑体" w:hAnsi="黑体" w:eastAsia="黑体" w:cs="黑体"/>
          <w:bCs/>
          <w:color w:val="000000"/>
          <w:sz w:val="30"/>
          <w:szCs w:val="30"/>
        </w:rPr>
        <w:t>七、综合考核</w:t>
      </w:r>
    </w:p>
    <w:p w14:paraId="36C532C2">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1.</w:t>
      </w:r>
      <w:r>
        <w:rPr>
          <w:rFonts w:hint="eastAsia" w:ascii="仿宋_GB2312" w:hAnsi="宋体" w:eastAsia="仿宋_GB2312"/>
          <w:color w:val="000000"/>
          <w:sz w:val="30"/>
          <w:szCs w:val="30"/>
        </w:rPr>
        <w:t>在</w:t>
      </w:r>
      <w:r>
        <w:rPr>
          <w:rFonts w:ascii="仿宋_GB2312" w:hAnsi="宋体" w:eastAsia="仿宋_GB2312"/>
          <w:color w:val="000000"/>
          <w:sz w:val="30"/>
          <w:szCs w:val="30"/>
        </w:rPr>
        <w:t>申请材料评价考核基础上，确定参加面试考核的申请人名单。</w:t>
      </w:r>
    </w:p>
    <w:p w14:paraId="5CE3DD12">
      <w:pPr>
        <w:spacing w:line="560" w:lineRule="exact"/>
        <w:ind w:firstLine="600" w:firstLineChars="200"/>
        <w:rPr>
          <w:rFonts w:hint="eastAsia" w:ascii="仿宋_GB2312" w:eastAsia="仿宋_GB2312"/>
          <w:sz w:val="30"/>
          <w:szCs w:val="30"/>
        </w:rPr>
      </w:pPr>
      <w:r>
        <w:rPr>
          <w:rFonts w:hint="eastAsia" w:ascii="仿宋_GB2312" w:hAnsi="宋体" w:eastAsia="仿宋_GB2312"/>
          <w:color w:val="000000"/>
          <w:sz w:val="30"/>
          <w:szCs w:val="30"/>
        </w:rPr>
        <w:t>2</w:t>
      </w:r>
      <w:r>
        <w:rPr>
          <w:rFonts w:ascii="仿宋_GB2312" w:hAnsi="宋体" w:eastAsia="仿宋_GB2312"/>
          <w:color w:val="000000"/>
          <w:sz w:val="30"/>
          <w:szCs w:val="30"/>
        </w:rPr>
        <w:t>.</w:t>
      </w:r>
      <w:r>
        <w:rPr>
          <w:rFonts w:hint="eastAsia" w:ascii="仿宋_GB2312" w:hAnsi="宋体" w:eastAsia="仿宋_GB2312"/>
          <w:color w:val="000000"/>
          <w:sz w:val="30"/>
          <w:szCs w:val="30"/>
        </w:rPr>
        <w:t>综合考核采用面试的方式，由综合考核专家组对考生外语水平、专业基础、</w:t>
      </w:r>
      <w:r>
        <w:rPr>
          <w:rFonts w:hint="eastAsia" w:ascii="仿宋_GB2312" w:hAnsi="宋体" w:eastAsia="仿宋_GB2312"/>
          <w:color w:val="000000"/>
          <w:sz w:val="30"/>
          <w:szCs w:val="30"/>
          <w:lang w:val="en-US" w:eastAsia="zh-CN"/>
        </w:rPr>
        <w:t>实践</w:t>
      </w:r>
      <w:r>
        <w:rPr>
          <w:rFonts w:hint="eastAsia" w:ascii="仿宋_GB2312" w:hAnsi="宋体" w:eastAsia="仿宋_GB2312"/>
          <w:color w:val="000000"/>
          <w:sz w:val="30"/>
          <w:szCs w:val="30"/>
        </w:rPr>
        <w:t>能力</w:t>
      </w:r>
      <w:r>
        <w:rPr>
          <w:rFonts w:hint="eastAsia" w:ascii="仿宋_GB2312" w:hAnsi="宋体" w:eastAsia="仿宋_GB2312"/>
          <w:color w:val="000000"/>
          <w:sz w:val="30"/>
          <w:szCs w:val="30"/>
          <w:lang w:val="en-US" w:eastAsia="zh-CN"/>
        </w:rPr>
        <w:t>和研究能力</w:t>
      </w:r>
      <w:r>
        <w:rPr>
          <w:rFonts w:hint="eastAsia" w:ascii="仿宋_GB2312" w:hAnsi="宋体" w:eastAsia="仿宋_GB2312"/>
          <w:color w:val="000000"/>
          <w:sz w:val="30"/>
          <w:szCs w:val="30"/>
        </w:rPr>
        <w:t>（如语言表达能力、逻辑思维能力、</w:t>
      </w:r>
      <w:r>
        <w:rPr>
          <w:rFonts w:hint="eastAsia" w:ascii="仿宋_GB2312" w:hAnsi="宋体" w:eastAsia="仿宋_GB2312"/>
          <w:color w:val="000000"/>
          <w:sz w:val="30"/>
          <w:szCs w:val="30"/>
          <w:lang w:val="en-US" w:eastAsia="zh-CN"/>
        </w:rPr>
        <w:t>研究</w:t>
      </w:r>
      <w:r>
        <w:rPr>
          <w:rFonts w:hint="eastAsia" w:ascii="仿宋_GB2312" w:hAnsi="宋体" w:eastAsia="仿宋_GB2312"/>
          <w:color w:val="000000"/>
          <w:sz w:val="30"/>
          <w:szCs w:val="30"/>
        </w:rPr>
        <w:t>水平、创新能力和学术素养等）、思想政治素质和品德等方面进行全面考核</w:t>
      </w:r>
      <w:r>
        <w:rPr>
          <w:rFonts w:hint="eastAsia" w:ascii="仿宋_GB2312" w:eastAsia="仿宋_GB2312"/>
          <w:sz w:val="30"/>
          <w:szCs w:val="30"/>
        </w:rPr>
        <w:t>，分为优秀（≥90分）、良好（75～89分）、合格（60～74分）、不合格（≤59分）四个级别。由不少于5人的综合考核专家组（含导师）评定，取平均分。</w:t>
      </w:r>
    </w:p>
    <w:p w14:paraId="6421FD41">
      <w:pPr>
        <w:spacing w:line="560" w:lineRule="exact"/>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同等学力考生在综合考核阶段须加试</w:t>
      </w:r>
      <w:r>
        <w:rPr>
          <w:rFonts w:hint="eastAsia" w:ascii="仿宋_GB2312" w:eastAsia="仿宋_GB2312"/>
          <w:sz w:val="30"/>
          <w:szCs w:val="30"/>
          <w:highlight w:val="none"/>
          <w:lang w:eastAsia="zh"/>
          <w:woUserID w:val="1"/>
        </w:rPr>
        <w:t>思想政治理论和</w:t>
      </w:r>
      <w:r>
        <w:rPr>
          <w:rFonts w:hint="eastAsia" w:ascii="仿宋_GB2312" w:eastAsia="仿宋_GB2312"/>
          <w:sz w:val="30"/>
          <w:szCs w:val="30"/>
          <w:highlight w:val="none"/>
        </w:rPr>
        <w:t>两门本专业硕士学位主干课程，加试方式为笔试。时间为每科3小时，各科满分为100分。加试成绩不计入总成绩，但低于60分者不予录取。</w:t>
      </w:r>
    </w:p>
    <w:p w14:paraId="20119ECC">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综合考核成绩最终归并为外国语、专业基础、综合测评三门科目，每门科目的满分为100分。外国语成绩仅做合格要求，不计入最终总成绩，按照专业基础加综合测评的成绩由高到低的顺序依次录取。</w:t>
      </w:r>
    </w:p>
    <w:p w14:paraId="08E86A2C">
      <w:pPr>
        <w:spacing w:line="560" w:lineRule="exact"/>
        <w:ind w:firstLine="600" w:firstLineChars="200"/>
        <w:rPr>
          <w:rFonts w:hint="eastAsia" w:ascii="仿宋_GB2312" w:hAnsi="宋体" w:eastAsia="仿宋_GB2312"/>
          <w:bCs/>
          <w:color w:val="000000"/>
          <w:sz w:val="30"/>
          <w:szCs w:val="30"/>
        </w:rPr>
      </w:pPr>
      <w:r>
        <w:rPr>
          <w:rFonts w:hint="eastAsia" w:ascii="黑体" w:hAnsi="黑体" w:eastAsia="黑体" w:cs="黑体"/>
          <w:bCs/>
          <w:color w:val="000000"/>
          <w:sz w:val="30"/>
          <w:szCs w:val="30"/>
        </w:rPr>
        <w:t>八、拟录取工作程序</w:t>
      </w:r>
    </w:p>
    <w:p w14:paraId="4B4DC918">
      <w:pPr>
        <w:spacing w:line="560" w:lineRule="exact"/>
        <w:ind w:firstLine="600"/>
        <w:rPr>
          <w:rFonts w:hint="eastAsia" w:ascii="仿宋_GB2312" w:hAnsi="宋体" w:eastAsia="仿宋_GB2312"/>
          <w:bCs/>
          <w:color w:val="000000"/>
          <w:sz w:val="30"/>
          <w:szCs w:val="30"/>
        </w:rPr>
      </w:pPr>
      <w:r>
        <w:rPr>
          <w:rFonts w:ascii="仿宋_GB2312" w:hAnsi="宋体" w:eastAsia="仿宋_GB2312"/>
          <w:bCs/>
          <w:color w:val="000000"/>
          <w:sz w:val="30"/>
          <w:szCs w:val="30"/>
        </w:rPr>
        <w:t>1.</w:t>
      </w:r>
      <w:r>
        <w:rPr>
          <w:rFonts w:hint="eastAsia" w:ascii="仿宋_GB2312" w:hAnsi="宋体" w:eastAsia="仿宋_GB2312"/>
          <w:bCs/>
          <w:color w:val="000000"/>
          <w:sz w:val="30"/>
          <w:szCs w:val="30"/>
        </w:rPr>
        <w:t>“申请-</w:t>
      </w:r>
      <w:r>
        <w:rPr>
          <w:rFonts w:ascii="仿宋_GB2312" w:hAnsi="宋体" w:eastAsia="仿宋_GB2312"/>
          <w:bCs/>
          <w:color w:val="000000"/>
          <w:sz w:val="30"/>
          <w:szCs w:val="30"/>
        </w:rPr>
        <w:t>考核”</w:t>
      </w:r>
      <w:r>
        <w:rPr>
          <w:rFonts w:hint="eastAsia" w:ascii="仿宋_GB2312" w:hAnsi="宋体" w:eastAsia="仿宋_GB2312"/>
          <w:bCs/>
          <w:color w:val="000000"/>
          <w:sz w:val="30"/>
          <w:szCs w:val="30"/>
        </w:rPr>
        <w:t>招生计划</w:t>
      </w:r>
    </w:p>
    <w:p w14:paraId="691ED931">
      <w:pPr>
        <w:spacing w:line="560" w:lineRule="exact"/>
        <w:ind w:firstLine="600"/>
        <w:rPr>
          <w:rFonts w:hint="eastAsia" w:ascii="仿宋_GB2312" w:hAnsi="宋体" w:eastAsia="仿宋_GB2312"/>
          <w:color w:val="000000"/>
          <w:sz w:val="30"/>
          <w:szCs w:val="30"/>
        </w:rPr>
      </w:pPr>
      <w:r>
        <w:rPr>
          <w:rFonts w:hint="eastAsia" w:ascii="仿宋_GB2312" w:hAnsi="宋体" w:eastAsia="仿宋_GB2312"/>
          <w:color w:val="000000"/>
          <w:sz w:val="30"/>
          <w:szCs w:val="30"/>
        </w:rPr>
        <w:t>通过“申请</w:t>
      </w:r>
      <w:r>
        <w:rPr>
          <w:rFonts w:hint="eastAsia" w:ascii="仿宋_GB2312" w:hAnsi="宋体" w:eastAsia="仿宋_GB2312"/>
          <w:bCs/>
          <w:color w:val="000000"/>
          <w:sz w:val="30"/>
          <w:szCs w:val="30"/>
        </w:rPr>
        <w:t>-</w:t>
      </w:r>
      <w:r>
        <w:rPr>
          <w:rFonts w:hint="eastAsia" w:ascii="仿宋_GB2312" w:hAnsi="宋体" w:eastAsia="仿宋_GB2312"/>
          <w:color w:val="000000"/>
          <w:sz w:val="30"/>
          <w:szCs w:val="30"/>
        </w:rPr>
        <w:t>考核”制招收的博士研究生人数均占导师</w:t>
      </w:r>
      <w:r>
        <w:rPr>
          <w:rFonts w:hint="eastAsia" w:ascii="仿宋_GB2312" w:hAnsi="宋体" w:eastAsia="仿宋_GB2312"/>
          <w:color w:val="000000"/>
          <w:sz w:val="30"/>
          <w:szCs w:val="30"/>
          <w:lang w:val="en-US" w:eastAsia="zh-CN"/>
        </w:rPr>
        <w:t>组</w:t>
      </w:r>
      <w:r>
        <w:rPr>
          <w:rFonts w:hint="eastAsia" w:ascii="仿宋_GB2312" w:hAnsi="宋体" w:eastAsia="仿宋_GB2312"/>
          <w:color w:val="000000"/>
          <w:sz w:val="30"/>
          <w:szCs w:val="30"/>
        </w:rPr>
        <w:t>当年的招生计划名额。</w:t>
      </w:r>
      <w:r>
        <w:rPr>
          <w:rFonts w:ascii="仿宋_GB2312" w:hAnsi="宋体" w:eastAsia="仿宋_GB2312"/>
          <w:color w:val="000000"/>
          <w:sz w:val="30"/>
          <w:szCs w:val="30"/>
        </w:rPr>
        <w:t>学院按照大学下达的招生</w:t>
      </w:r>
      <w:r>
        <w:rPr>
          <w:rFonts w:hint="eastAsia" w:ascii="仿宋_GB2312" w:hAnsi="宋体" w:eastAsia="仿宋_GB2312"/>
          <w:color w:val="000000"/>
          <w:sz w:val="30"/>
          <w:szCs w:val="30"/>
        </w:rPr>
        <w:t>计划开展</w:t>
      </w:r>
      <w:r>
        <w:rPr>
          <w:rFonts w:ascii="仿宋_GB2312" w:hAnsi="宋体" w:eastAsia="仿宋_GB2312"/>
          <w:color w:val="000000"/>
          <w:sz w:val="30"/>
          <w:szCs w:val="30"/>
        </w:rPr>
        <w:t>招生工作</w:t>
      </w:r>
      <w:r>
        <w:rPr>
          <w:rFonts w:hint="eastAsia" w:ascii="仿宋_GB2312" w:hAnsi="宋体" w:eastAsia="仿宋_GB2312"/>
          <w:color w:val="000000"/>
          <w:sz w:val="30"/>
          <w:szCs w:val="30"/>
        </w:rPr>
        <w:t>。</w:t>
      </w:r>
    </w:p>
    <w:p w14:paraId="61D01696">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2.</w:t>
      </w:r>
      <w:r>
        <w:rPr>
          <w:rFonts w:hint="eastAsia" w:ascii="仿宋_GB2312" w:hAnsi="宋体" w:eastAsia="仿宋_GB2312"/>
          <w:color w:val="000000"/>
          <w:sz w:val="30"/>
          <w:szCs w:val="30"/>
        </w:rPr>
        <w:t>制定拟录取名单</w:t>
      </w:r>
    </w:p>
    <w:p w14:paraId="7879F8AB">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（1）学院按照</w:t>
      </w:r>
      <w:r>
        <w:rPr>
          <w:rFonts w:ascii="仿宋_GB2312" w:hAnsi="宋体" w:eastAsia="仿宋_GB2312"/>
          <w:color w:val="000000"/>
          <w:sz w:val="30"/>
          <w:szCs w:val="30"/>
        </w:rPr>
        <w:t>综合考核成绩排序</w:t>
      </w:r>
      <w:r>
        <w:rPr>
          <w:rFonts w:hint="eastAsia" w:ascii="仿宋_GB2312" w:hAnsi="宋体" w:eastAsia="仿宋_GB2312"/>
          <w:color w:val="000000"/>
          <w:sz w:val="30"/>
          <w:szCs w:val="30"/>
        </w:rPr>
        <w:t>，结合当年招生计划依序录取。录取时按照</w:t>
      </w:r>
      <w:r>
        <w:rPr>
          <w:rFonts w:hint="eastAsia" w:ascii="仿宋_GB2312" w:hAnsi="宋体" w:eastAsia="仿宋_GB2312"/>
          <w:color w:val="000000"/>
          <w:sz w:val="30"/>
          <w:szCs w:val="30"/>
          <w:lang w:val="en-US" w:eastAsia="zh-CN"/>
        </w:rPr>
        <w:t>领域方向</w:t>
      </w:r>
      <w:r>
        <w:rPr>
          <w:rFonts w:hint="eastAsia" w:ascii="仿宋_GB2312" w:hAnsi="宋体" w:eastAsia="仿宋_GB2312"/>
          <w:color w:val="000000"/>
          <w:sz w:val="30"/>
          <w:szCs w:val="30"/>
        </w:rPr>
        <w:t>录取，即在同一</w:t>
      </w:r>
      <w:r>
        <w:rPr>
          <w:rFonts w:hint="eastAsia" w:ascii="仿宋_GB2312" w:hAnsi="宋体" w:eastAsia="仿宋_GB2312"/>
          <w:color w:val="000000"/>
          <w:sz w:val="30"/>
          <w:szCs w:val="30"/>
          <w:lang w:val="en-US" w:eastAsia="zh-CN"/>
        </w:rPr>
        <w:t>领域方向</w:t>
      </w:r>
      <w:r>
        <w:rPr>
          <w:rFonts w:hint="eastAsia" w:ascii="仿宋_GB2312" w:hAnsi="宋体" w:eastAsia="仿宋_GB2312"/>
          <w:color w:val="000000"/>
          <w:sz w:val="30"/>
          <w:szCs w:val="30"/>
        </w:rPr>
        <w:t>内按照总分由高到低的顺序依次录取。</w:t>
      </w:r>
    </w:p>
    <w:p w14:paraId="645A6DFD">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（2）凡参加“申请-考核”制的考生，必须在该考核方式中排名录取</w:t>
      </w:r>
      <w:r>
        <w:rPr>
          <w:rFonts w:ascii="仿宋_GB2312" w:hAnsi="宋体" w:eastAsia="仿宋_GB2312"/>
          <w:color w:val="000000"/>
          <w:sz w:val="30"/>
          <w:szCs w:val="30"/>
        </w:rPr>
        <w:t>。</w:t>
      </w:r>
    </w:p>
    <w:p w14:paraId="1D2BC775">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（3）综合考核单科（外国语、专业基础、综合测评三科之一）成绩低于60分的不予录取。</w:t>
      </w:r>
    </w:p>
    <w:p w14:paraId="35FD609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（4）思想政治素质和品德考核不合格者不予录取。</w:t>
      </w:r>
    </w:p>
    <w:p w14:paraId="2FED2193">
      <w:pPr>
        <w:spacing w:line="560" w:lineRule="exact"/>
        <w:ind w:firstLine="450" w:firstLineChars="15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提交拟录取名单</w:t>
      </w:r>
    </w:p>
    <w:p w14:paraId="6CF96C50">
      <w:pPr>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拟录取名单须经学院博士研究生招生工作领导小组审核通过后，</w:t>
      </w:r>
      <w:r>
        <w:rPr>
          <w:rFonts w:ascii="仿宋_GB2312" w:hAnsi="宋体" w:eastAsia="仿宋_GB2312"/>
          <w:color w:val="000000"/>
          <w:sz w:val="30"/>
          <w:szCs w:val="30"/>
        </w:rPr>
        <w:t>经党政联席会议讨论</w:t>
      </w:r>
      <w:r>
        <w:rPr>
          <w:rFonts w:hint="eastAsia" w:ascii="仿宋_GB2312" w:hAnsi="宋体" w:eastAsia="仿宋_GB2312"/>
          <w:color w:val="000000"/>
          <w:sz w:val="30"/>
          <w:szCs w:val="30"/>
        </w:rPr>
        <w:t>通过后，按规定时间报送大学研究生院。学院</w:t>
      </w:r>
      <w:r>
        <w:rPr>
          <w:rFonts w:ascii="仿宋_GB2312" w:hAnsi="宋体" w:eastAsia="仿宋_GB2312"/>
          <w:color w:val="000000"/>
          <w:sz w:val="30"/>
          <w:szCs w:val="30"/>
        </w:rPr>
        <w:t>根据</w:t>
      </w:r>
      <w:r>
        <w:rPr>
          <w:rFonts w:hint="eastAsia" w:ascii="仿宋_GB2312" w:hAnsi="宋体" w:eastAsia="仿宋_GB2312"/>
          <w:color w:val="000000"/>
          <w:sz w:val="30"/>
          <w:szCs w:val="30"/>
        </w:rPr>
        <w:t>大学研究生院</w:t>
      </w:r>
      <w:r>
        <w:rPr>
          <w:rFonts w:ascii="仿宋_GB2312" w:hAnsi="宋体" w:eastAsia="仿宋_GB2312"/>
          <w:color w:val="000000"/>
          <w:sz w:val="30"/>
          <w:szCs w:val="30"/>
        </w:rPr>
        <w:t>进一步的工作指示</w:t>
      </w:r>
      <w:r>
        <w:rPr>
          <w:rFonts w:hint="eastAsia" w:ascii="仿宋_GB2312" w:hAnsi="宋体" w:eastAsia="仿宋_GB2312"/>
          <w:color w:val="000000"/>
          <w:sz w:val="30"/>
          <w:szCs w:val="30"/>
        </w:rPr>
        <w:t>来</w:t>
      </w:r>
      <w:r>
        <w:rPr>
          <w:rFonts w:ascii="仿宋_GB2312" w:hAnsi="宋体" w:eastAsia="仿宋_GB2312"/>
          <w:color w:val="000000"/>
          <w:sz w:val="30"/>
          <w:szCs w:val="30"/>
        </w:rPr>
        <w:t>完成招生工作。</w:t>
      </w:r>
    </w:p>
    <w:p w14:paraId="0EDC7DF6">
      <w:pPr>
        <w:spacing w:line="560" w:lineRule="exact"/>
        <w:ind w:firstLine="600" w:firstLineChars="200"/>
        <w:rPr>
          <w:rFonts w:hint="eastAsia" w:ascii="黑体" w:hAnsi="黑体" w:eastAsia="黑体" w:cs="黑体"/>
          <w:bCs/>
          <w:color w:val="000000"/>
          <w:sz w:val="30"/>
          <w:szCs w:val="30"/>
        </w:rPr>
      </w:pPr>
      <w:r>
        <w:rPr>
          <w:rFonts w:hint="eastAsia" w:ascii="黑体" w:hAnsi="黑体" w:eastAsia="黑体" w:cs="黑体"/>
          <w:bCs/>
          <w:color w:val="000000"/>
          <w:sz w:val="30"/>
          <w:szCs w:val="30"/>
        </w:rPr>
        <w:t>九、监督机制</w:t>
      </w:r>
    </w:p>
    <w:p w14:paraId="073EA2C7">
      <w:pPr>
        <w:widowControl/>
        <w:ind w:firstLine="600" w:firstLineChars="200"/>
        <w:jc w:val="left"/>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1</w:t>
      </w:r>
      <w:r>
        <w:rPr>
          <w:rFonts w:ascii="仿宋_GB2312" w:hAnsi="宋体" w:eastAsia="仿宋_GB2312"/>
          <w:bCs/>
          <w:color w:val="000000"/>
          <w:sz w:val="30"/>
          <w:szCs w:val="30"/>
        </w:rPr>
        <w:t>.</w:t>
      </w:r>
      <w:r>
        <w:rPr>
          <w:rFonts w:hint="eastAsia" w:ascii="仿宋_GB2312" w:hAnsi="宋体" w:eastAsia="仿宋_GB2312"/>
          <w:bCs/>
          <w:color w:val="000000"/>
          <w:sz w:val="30"/>
          <w:szCs w:val="30"/>
        </w:rPr>
        <w:t>学院服从</w:t>
      </w:r>
      <w:r>
        <w:rPr>
          <w:rFonts w:ascii="仿宋_GB2312" w:hAnsi="宋体" w:eastAsia="仿宋_GB2312"/>
          <w:bCs/>
          <w:color w:val="000000"/>
          <w:sz w:val="30"/>
          <w:szCs w:val="30"/>
        </w:rPr>
        <w:t>大学研究生</w:t>
      </w:r>
      <w:r>
        <w:rPr>
          <w:rFonts w:hint="eastAsia" w:ascii="仿宋_GB2312" w:hAnsi="宋体" w:eastAsia="仿宋_GB2312"/>
          <w:bCs/>
          <w:color w:val="000000"/>
          <w:sz w:val="30"/>
          <w:szCs w:val="30"/>
        </w:rPr>
        <w:t>招生监督</w:t>
      </w:r>
      <w:r>
        <w:rPr>
          <w:rFonts w:hint="eastAsia" w:ascii="仿宋_GB2312" w:hAnsi="宋体" w:eastAsia="仿宋_GB2312"/>
          <w:bCs/>
          <w:color w:val="000000"/>
          <w:sz w:val="30"/>
          <w:szCs w:val="30"/>
          <w:lang w:eastAsia="zh"/>
          <w:woUserID w:val="1"/>
        </w:rPr>
        <w:t>委员会</w:t>
      </w:r>
      <w:bookmarkStart w:id="0" w:name="_GoBack"/>
      <w:bookmarkEnd w:id="0"/>
      <w:r>
        <w:rPr>
          <w:rFonts w:hint="eastAsia" w:ascii="仿宋_GB2312" w:hAnsi="宋体" w:eastAsia="仿宋_GB2312"/>
          <w:bCs/>
          <w:color w:val="000000"/>
          <w:sz w:val="30"/>
          <w:szCs w:val="30"/>
        </w:rPr>
        <w:t>的监督。招生工作领导小组及材料审核、综合考核专家组成员须遵守学术、职业道德规范。</w:t>
      </w:r>
    </w:p>
    <w:p w14:paraId="44D91668">
      <w:pPr>
        <w:widowControl/>
        <w:ind w:firstLine="600" w:firstLineChars="200"/>
        <w:jc w:val="left"/>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2</w:t>
      </w:r>
      <w:r>
        <w:rPr>
          <w:rFonts w:ascii="仿宋_GB2312" w:hAnsi="宋体" w:eastAsia="仿宋_GB2312"/>
          <w:bCs/>
          <w:color w:val="000000"/>
          <w:sz w:val="30"/>
          <w:szCs w:val="30"/>
        </w:rPr>
        <w:t>.</w:t>
      </w:r>
      <w:r>
        <w:rPr>
          <w:rFonts w:hint="eastAsia" w:ascii="仿宋_GB2312" w:hAnsi="宋体" w:eastAsia="仿宋_GB2312"/>
          <w:bCs/>
          <w:color w:val="000000"/>
          <w:sz w:val="30"/>
          <w:szCs w:val="30"/>
        </w:rPr>
        <w:t>考生如果对各考核环节有疑问，可首先向申请学院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作出裁决。</w:t>
      </w:r>
    </w:p>
    <w:p w14:paraId="3CB9B296">
      <w:pPr>
        <w:widowControl/>
        <w:ind w:firstLine="600" w:firstLineChars="200"/>
        <w:jc w:val="left"/>
        <w:rPr>
          <w:rFonts w:hint="eastAsia" w:ascii="仿宋_GB2312" w:hAnsi="宋体" w:eastAsia="仿宋_GB2312"/>
          <w:color w:val="000000"/>
          <w:sz w:val="30"/>
          <w:szCs w:val="30"/>
        </w:rPr>
      </w:pPr>
      <w:r>
        <w:rPr>
          <w:rFonts w:hint="eastAsia" w:ascii="仿宋_GB2312" w:hAnsi="宋体" w:eastAsia="仿宋_GB2312"/>
          <w:bCs/>
          <w:color w:val="000000"/>
          <w:sz w:val="30"/>
          <w:szCs w:val="30"/>
        </w:rPr>
        <w:t>3</w:t>
      </w:r>
      <w:r>
        <w:rPr>
          <w:rFonts w:ascii="仿宋_GB2312" w:hAnsi="宋体" w:eastAsia="仿宋_GB2312"/>
          <w:bCs/>
          <w:color w:val="000000"/>
          <w:sz w:val="30"/>
          <w:szCs w:val="30"/>
        </w:rPr>
        <w:t>.</w:t>
      </w:r>
      <w:r>
        <w:rPr>
          <w:rFonts w:hint="eastAsia" w:ascii="仿宋_GB2312" w:hAnsi="宋体" w:eastAsia="仿宋_GB2312"/>
          <w:bCs/>
          <w:color w:val="000000"/>
          <w:sz w:val="30"/>
          <w:szCs w:val="30"/>
        </w:rPr>
        <w:t>经学校查实的招生违规行为，将予以严肃处理。属于考生的</w:t>
      </w:r>
      <w:r>
        <w:rPr>
          <w:rFonts w:hint="eastAsia" w:ascii="仿宋_GB2312" w:hAnsi="宋体" w:eastAsia="仿宋_GB2312"/>
          <w:color w:val="000000"/>
          <w:sz w:val="30"/>
          <w:szCs w:val="30"/>
        </w:rPr>
        <w:t>问题（如提供虚假材料等），将取消其录取资格或学籍，5年内不接受其再申请；属于导师的问题，将视情节给予暂停或取消招生资格；其中若有违反刑法修正案（九）、《国家教育考试违规处理办法》及其他相关法律法规的，按相应法律或办法处理。</w:t>
      </w:r>
    </w:p>
    <w:p w14:paraId="683784B8">
      <w:pPr>
        <w:spacing w:line="560" w:lineRule="exact"/>
        <w:ind w:firstLine="600" w:firstLineChars="200"/>
        <w:rPr>
          <w:rFonts w:hint="eastAsia" w:ascii="黑体" w:hAnsi="黑体" w:eastAsia="黑体" w:cs="黑体"/>
          <w:bCs/>
          <w:color w:val="000000"/>
          <w:sz w:val="30"/>
          <w:szCs w:val="30"/>
        </w:rPr>
      </w:pPr>
      <w:r>
        <w:rPr>
          <w:rFonts w:hint="eastAsia" w:ascii="黑体" w:hAnsi="黑体" w:eastAsia="黑体" w:cs="黑体"/>
          <w:bCs/>
          <w:color w:val="000000"/>
          <w:sz w:val="30"/>
          <w:szCs w:val="30"/>
        </w:rPr>
        <w:t>十、其他事宜</w:t>
      </w:r>
    </w:p>
    <w:p w14:paraId="62CCB0BE">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1</w:t>
      </w:r>
      <w:r>
        <w:rPr>
          <w:rFonts w:ascii="仿宋_GB2312" w:hAnsi="宋体" w:eastAsia="仿宋_GB2312"/>
          <w:bCs/>
          <w:color w:val="000000"/>
          <w:sz w:val="30"/>
          <w:szCs w:val="30"/>
        </w:rPr>
        <w:t>.</w:t>
      </w:r>
      <w:r>
        <w:rPr>
          <w:rFonts w:hint="eastAsia" w:ascii="仿宋_GB2312" w:hAnsi="宋体" w:eastAsia="仿宋_GB2312"/>
          <w:bCs/>
          <w:color w:val="000000"/>
          <w:sz w:val="30"/>
          <w:szCs w:val="30"/>
        </w:rPr>
        <w:t>“申请-考核”制博士研究生的学习年限、奖助学金、培养方式</w:t>
      </w:r>
      <w:r>
        <w:rPr>
          <w:rFonts w:hint="eastAsia" w:ascii="仿宋_GB2312" w:hAnsi="宋体" w:eastAsia="仿宋_GB2312"/>
          <w:color w:val="000000"/>
          <w:sz w:val="30"/>
          <w:szCs w:val="30"/>
        </w:rPr>
        <w:t>按照我校当年招生简章统一执行。</w:t>
      </w:r>
    </w:p>
    <w:p w14:paraId="138FAA98">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2</w:t>
      </w:r>
      <w:r>
        <w:rPr>
          <w:rFonts w:ascii="仿宋_GB2312" w:hAnsi="宋体" w:eastAsia="仿宋_GB2312"/>
          <w:bCs/>
          <w:color w:val="000000"/>
          <w:sz w:val="30"/>
          <w:szCs w:val="30"/>
        </w:rPr>
        <w:t>.</w:t>
      </w:r>
      <w:r>
        <w:rPr>
          <w:rFonts w:hint="eastAsia" w:ascii="仿宋_GB2312" w:hAnsi="宋体" w:eastAsia="仿宋_GB2312"/>
          <w:bCs/>
          <w:color w:val="000000"/>
          <w:sz w:val="30"/>
          <w:szCs w:val="30"/>
        </w:rPr>
        <w:t>本细则自发布之日起施行，适用于2025级及以后的博士研究</w:t>
      </w:r>
      <w:r>
        <w:rPr>
          <w:rFonts w:hint="eastAsia" w:ascii="仿宋_GB2312" w:hAnsi="宋体" w:eastAsia="仿宋_GB2312"/>
          <w:color w:val="000000"/>
          <w:sz w:val="30"/>
          <w:szCs w:val="30"/>
        </w:rPr>
        <w:t>生招生工作，并由学院博士研究生招生工作领导小组负责解释。</w:t>
      </w:r>
    </w:p>
    <w:p w14:paraId="12A5A2DE">
      <w:pPr>
        <w:spacing w:line="560" w:lineRule="exact"/>
        <w:ind w:firstLine="600" w:firstLineChars="200"/>
        <w:rPr>
          <w:rFonts w:hint="eastAsia" w:ascii="仿宋_GB2312" w:hAnsi="宋体" w:eastAsia="仿宋_GB2312"/>
          <w:color w:val="000000"/>
          <w:sz w:val="30"/>
          <w:szCs w:val="30"/>
        </w:rPr>
      </w:pPr>
    </w:p>
    <w:p w14:paraId="0EE4BBC4">
      <w:pPr>
        <w:spacing w:line="560" w:lineRule="exact"/>
        <w:ind w:firstLine="600" w:firstLineChars="200"/>
        <w:rPr>
          <w:rFonts w:hint="eastAsia" w:ascii="仿宋_GB2312" w:hAnsi="宋体" w:eastAsia="仿宋_GB2312"/>
          <w:color w:val="000000"/>
          <w:sz w:val="30"/>
          <w:szCs w:val="30"/>
          <w:lang w:eastAsia="zh-CN"/>
        </w:rPr>
      </w:pPr>
      <w:r>
        <w:rPr>
          <w:rFonts w:hint="eastAsia" w:ascii="仿宋_GB2312" w:hAnsi="宋体" w:eastAsia="仿宋_GB2312"/>
          <w:color w:val="000000"/>
          <w:sz w:val="30"/>
          <w:szCs w:val="30"/>
        </w:rPr>
        <w:t>附件</w:t>
      </w:r>
      <w:r>
        <w:rPr>
          <w:rFonts w:hint="eastAsia" w:ascii="仿宋_GB2312" w:hAnsi="宋体" w:eastAsia="仿宋_GB2312"/>
          <w:color w:val="000000"/>
          <w:sz w:val="30"/>
          <w:szCs w:val="30"/>
          <w:lang w:eastAsia="zh-CN"/>
        </w:rPr>
        <w:t>：</w:t>
      </w:r>
    </w:p>
    <w:p w14:paraId="6BBD536B">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lang w:val="en-US" w:eastAsia="zh-CN"/>
        </w:rPr>
        <w:t>1.</w:t>
      </w:r>
      <w:r>
        <w:rPr>
          <w:rFonts w:hint="eastAsia" w:ascii="仿宋_GB2312" w:hAnsi="宋体" w:eastAsia="仿宋_GB2312"/>
          <w:color w:val="000000"/>
          <w:sz w:val="30"/>
          <w:szCs w:val="30"/>
        </w:rPr>
        <w:t>广东外语外贸大学“申请-考核”制选拔博士研究生申请表</w:t>
      </w:r>
    </w:p>
    <w:p w14:paraId="2EA17CC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w:t>
      </w:r>
      <w:r>
        <w:rPr>
          <w:rFonts w:hint="eastAsia" w:ascii="仿宋_GB2312" w:hAnsi="宋体" w:eastAsia="仿宋_GB2312"/>
          <w:color w:val="000000"/>
          <w:sz w:val="30"/>
          <w:szCs w:val="30"/>
          <w:lang w:eastAsia="zh-CN"/>
        </w:rPr>
        <w:t>.</w:t>
      </w:r>
      <w:r>
        <w:rPr>
          <w:rFonts w:hint="eastAsia" w:ascii="仿宋_GB2312" w:hAnsi="宋体" w:eastAsia="仿宋_GB2312"/>
          <w:color w:val="000000"/>
          <w:sz w:val="30"/>
          <w:szCs w:val="30"/>
        </w:rPr>
        <w:t>广东外语外贸大学高级翻译学院报考翻译博士</w:t>
      </w:r>
      <w:r>
        <w:rPr>
          <w:rFonts w:hint="eastAsia" w:ascii="仿宋_GB2312" w:hAnsi="宋体" w:eastAsia="仿宋_GB2312"/>
          <w:color w:val="000000"/>
          <w:sz w:val="30"/>
          <w:szCs w:val="30"/>
          <w:lang w:val="en-US" w:eastAsia="zh-CN"/>
        </w:rPr>
        <w:t>专业</w:t>
      </w:r>
      <w:r>
        <w:rPr>
          <w:rFonts w:hint="eastAsia" w:ascii="仿宋_GB2312" w:hAnsi="宋体" w:eastAsia="仿宋_GB2312"/>
          <w:color w:val="000000"/>
          <w:sz w:val="30"/>
          <w:szCs w:val="30"/>
        </w:rPr>
        <w:t>学位研究生拟开展</w:t>
      </w:r>
      <w:r>
        <w:rPr>
          <w:rFonts w:hint="eastAsia" w:ascii="仿宋_GB2312" w:hAnsi="宋体" w:eastAsia="仿宋_GB2312"/>
          <w:color w:val="000000"/>
          <w:sz w:val="30"/>
          <w:szCs w:val="30"/>
          <w:lang w:val="en-US" w:eastAsia="zh-CN"/>
        </w:rPr>
        <w:t>实践计划或</w:t>
      </w:r>
      <w:r>
        <w:rPr>
          <w:rFonts w:hint="eastAsia" w:ascii="仿宋_GB2312" w:hAnsi="宋体" w:eastAsia="仿宋_GB2312"/>
          <w:color w:val="000000"/>
          <w:sz w:val="30"/>
          <w:szCs w:val="30"/>
        </w:rPr>
        <w:t>研究计划书</w:t>
      </w:r>
    </w:p>
    <w:p w14:paraId="5ACFF65D">
      <w:pPr>
        <w:spacing w:line="440" w:lineRule="exact"/>
        <w:jc w:val="center"/>
        <w:rPr>
          <w:rFonts w:hint="eastAsia" w:ascii="宋体" w:hAnsi="宋体" w:cs="Times New Roman"/>
          <w:color w:val="000000"/>
          <w:sz w:val="30"/>
          <w:szCs w:val="30"/>
        </w:rPr>
      </w:pPr>
      <w:r>
        <w:rPr>
          <w:rFonts w:hint="eastAsia" w:ascii="宋体" w:hAnsi="宋体" w:cs="Times New Roman"/>
          <w:color w:val="000000"/>
          <w:sz w:val="30"/>
          <w:szCs w:val="30"/>
        </w:rPr>
        <w:br w:type="page"/>
      </w:r>
    </w:p>
    <w:p w14:paraId="2EB2916C">
      <w:pPr>
        <w:spacing w:line="560" w:lineRule="exact"/>
        <w:rPr>
          <w:rFonts w:hint="eastAsia" w:ascii="仿宋_GB2312" w:hAnsi="宋体" w:eastAsia="仿宋_GB2312"/>
          <w:color w:val="000000"/>
          <w:sz w:val="30"/>
          <w:szCs w:val="30"/>
        </w:rPr>
      </w:pPr>
      <w:r>
        <w:rPr>
          <w:rFonts w:hint="eastAsia" w:ascii="仿宋_GB2312" w:hAnsi="宋体" w:eastAsia="仿宋_GB2312"/>
          <w:color w:val="000000"/>
          <w:sz w:val="30"/>
          <w:szCs w:val="30"/>
        </w:rPr>
        <w:t>附件1：</w:t>
      </w:r>
    </w:p>
    <w:p w14:paraId="7C5701A0">
      <w:pPr>
        <w:spacing w:line="440" w:lineRule="exact"/>
        <w:jc w:val="center"/>
        <w:rPr>
          <w:rFonts w:hint="eastAsia" w:ascii="宋体" w:hAnsi="宋体"/>
          <w:b/>
          <w:color w:val="000000"/>
          <w:sz w:val="36"/>
          <w:szCs w:val="36"/>
        </w:rPr>
      </w:pPr>
      <w:r>
        <w:rPr>
          <w:rFonts w:hint="eastAsia" w:ascii="宋体" w:hAnsi="宋体"/>
          <w:b/>
          <w:color w:val="000000"/>
          <w:sz w:val="36"/>
          <w:szCs w:val="36"/>
        </w:rPr>
        <w:t>广东外语外贸大学</w:t>
      </w:r>
    </w:p>
    <w:p w14:paraId="3EA93B59">
      <w:pPr>
        <w:spacing w:line="440" w:lineRule="exact"/>
        <w:jc w:val="center"/>
        <w:rPr>
          <w:rFonts w:hint="eastAsia" w:ascii="宋体" w:hAnsi="宋体"/>
          <w:b/>
          <w:color w:val="000000"/>
          <w:sz w:val="32"/>
          <w:szCs w:val="32"/>
        </w:rPr>
      </w:pPr>
      <w:r>
        <w:rPr>
          <w:rFonts w:hint="eastAsia" w:ascii="宋体" w:hAnsi="宋体"/>
          <w:b/>
          <w:color w:val="000000"/>
          <w:sz w:val="32"/>
          <w:szCs w:val="32"/>
        </w:rPr>
        <w:t>“申请-考核”制选拔</w:t>
      </w:r>
      <w:r>
        <w:rPr>
          <w:rFonts w:hint="eastAsia" w:ascii="宋体" w:hAnsi="宋体"/>
          <w:b/>
          <w:color w:val="000000"/>
          <w:sz w:val="32"/>
          <w:szCs w:val="32"/>
          <w:lang w:val="en-US" w:eastAsia="zh-CN"/>
        </w:rPr>
        <w:t>翻译</w:t>
      </w:r>
      <w:r>
        <w:rPr>
          <w:rFonts w:hint="eastAsia" w:ascii="宋体" w:hAnsi="宋体"/>
          <w:b/>
          <w:color w:val="000000"/>
          <w:sz w:val="32"/>
          <w:szCs w:val="32"/>
        </w:rPr>
        <w:t>博士</w:t>
      </w:r>
      <w:r>
        <w:rPr>
          <w:rFonts w:hint="eastAsia" w:ascii="宋体" w:hAnsi="宋体"/>
          <w:b/>
          <w:color w:val="000000"/>
          <w:sz w:val="32"/>
          <w:szCs w:val="32"/>
          <w:lang w:val="en-US" w:eastAsia="zh-CN"/>
        </w:rPr>
        <w:t>专业学位</w:t>
      </w:r>
      <w:r>
        <w:rPr>
          <w:rFonts w:hint="eastAsia" w:ascii="宋体" w:hAnsi="宋体"/>
          <w:b/>
          <w:color w:val="000000"/>
          <w:sz w:val="32"/>
          <w:szCs w:val="32"/>
        </w:rPr>
        <w:t>研究生申请表</w:t>
      </w:r>
    </w:p>
    <w:p w14:paraId="1DE03384">
      <w:pPr>
        <w:spacing w:line="440" w:lineRule="exact"/>
        <w:ind w:firstLine="2242" w:firstLineChars="800"/>
        <w:rPr>
          <w:rFonts w:hint="eastAsia" w:ascii="宋体" w:hAnsi="宋体"/>
          <w:b/>
          <w:color w:val="000000"/>
          <w:sz w:val="28"/>
          <w:szCs w:val="28"/>
        </w:rPr>
      </w:pPr>
    </w:p>
    <w:p w14:paraId="41C55466">
      <w:pPr>
        <w:spacing w:line="460" w:lineRule="exact"/>
        <w:ind w:left="-708" w:leftChars="-337"/>
        <w:rPr>
          <w:rFonts w:hint="eastAsia" w:ascii="宋体" w:hAnsi="宋体"/>
          <w:b/>
          <w:color w:val="000000"/>
          <w:sz w:val="28"/>
          <w:szCs w:val="28"/>
        </w:rPr>
      </w:pPr>
      <w:r>
        <w:rPr>
          <w:rFonts w:hint="eastAsia" w:ascii="宋体" w:hAnsi="宋体"/>
          <w:b/>
          <w:color w:val="000000"/>
          <w:sz w:val="28"/>
          <w:szCs w:val="28"/>
        </w:rPr>
        <w:t>考生姓名：                   报考</w:t>
      </w:r>
      <w:r>
        <w:rPr>
          <w:rFonts w:hint="eastAsia" w:ascii="宋体" w:hAnsi="宋体"/>
          <w:b/>
          <w:color w:val="000000"/>
          <w:sz w:val="28"/>
          <w:szCs w:val="28"/>
          <w:lang w:val="en-US" w:eastAsia="zh-CN"/>
        </w:rPr>
        <w:t>领域</w:t>
      </w:r>
      <w:r>
        <w:rPr>
          <w:rFonts w:hint="eastAsia" w:ascii="宋体" w:hAnsi="宋体"/>
          <w:b/>
          <w:color w:val="000000"/>
          <w:sz w:val="28"/>
          <w:szCs w:val="28"/>
        </w:rPr>
        <w:t>：</w:t>
      </w:r>
    </w:p>
    <w:p w14:paraId="38E7D09D">
      <w:pPr>
        <w:spacing w:line="460" w:lineRule="exact"/>
        <w:ind w:left="-708" w:leftChars="-337"/>
        <w:rPr>
          <w:rFonts w:hint="eastAsia" w:ascii="宋体" w:hAnsi="宋体"/>
          <w:b/>
          <w:color w:val="000000"/>
          <w:sz w:val="28"/>
          <w:szCs w:val="28"/>
          <w:u w:val="single"/>
        </w:rPr>
      </w:pPr>
      <w:r>
        <w:rPr>
          <w:rFonts w:hint="eastAsia" w:ascii="宋体" w:hAnsi="宋体"/>
          <w:b/>
          <w:color w:val="000000"/>
          <w:sz w:val="28"/>
          <w:szCs w:val="28"/>
        </w:rPr>
        <w:t xml:space="preserve">出生年月：                   </w:t>
      </w:r>
      <w:r>
        <w:rPr>
          <w:rFonts w:hint="eastAsia" w:ascii="宋体" w:hAnsi="宋体"/>
          <w:b/>
          <w:color w:val="000000"/>
          <w:sz w:val="28"/>
          <w:szCs w:val="28"/>
          <w:lang w:val="en-US" w:eastAsia="zh-CN"/>
        </w:rPr>
        <w:t>意向</w:t>
      </w:r>
      <w:r>
        <w:rPr>
          <w:rFonts w:hint="eastAsia" w:ascii="宋体" w:hAnsi="宋体"/>
          <w:b/>
          <w:color w:val="000000"/>
          <w:sz w:val="28"/>
          <w:szCs w:val="28"/>
        </w:rPr>
        <w:t>导师：</w:t>
      </w:r>
    </w:p>
    <w:p w14:paraId="2F0FD9F1">
      <w:pPr>
        <w:spacing w:line="460" w:lineRule="exact"/>
        <w:ind w:left="-708" w:leftChars="-337"/>
        <w:rPr>
          <w:rFonts w:hint="eastAsia" w:ascii="宋体" w:hAnsi="宋体"/>
          <w:b/>
          <w:color w:val="000000"/>
          <w:sz w:val="28"/>
          <w:szCs w:val="28"/>
        </w:rPr>
      </w:pPr>
      <w:r>
        <w:rPr>
          <w:rFonts w:hint="eastAsia" w:ascii="宋体" w:hAnsi="宋体"/>
          <w:b/>
          <w:color w:val="000000"/>
          <w:sz w:val="28"/>
          <w:szCs w:val="28"/>
        </w:rPr>
        <w:t>推荐</w:t>
      </w:r>
      <w:r>
        <w:rPr>
          <w:rFonts w:hint="eastAsia" w:ascii="宋体" w:hAnsi="宋体"/>
          <w:b/>
          <w:color w:val="000000"/>
          <w:sz w:val="28"/>
          <w:szCs w:val="28"/>
          <w:lang w:val="en-US" w:eastAsia="zh-CN"/>
        </w:rPr>
        <w:t>专家</w:t>
      </w:r>
      <w:r>
        <w:rPr>
          <w:rFonts w:hint="eastAsia" w:ascii="宋体" w:hAnsi="宋体"/>
          <w:b/>
          <w:color w:val="000000"/>
          <w:sz w:val="28"/>
          <w:szCs w:val="28"/>
        </w:rPr>
        <w:t>姓名及所在单位：</w:t>
      </w:r>
    </w:p>
    <w:p w14:paraId="65F8AF18">
      <w:pPr>
        <w:spacing w:line="460" w:lineRule="exact"/>
        <w:ind w:left="-708" w:leftChars="-337"/>
        <w:rPr>
          <w:rFonts w:hint="eastAsia" w:ascii="宋体" w:hAnsi="宋体"/>
          <w:b/>
          <w:color w:val="000000"/>
          <w:sz w:val="28"/>
          <w:szCs w:val="28"/>
          <w:u w:val="single"/>
        </w:rPr>
      </w:pPr>
      <w:r>
        <w:rPr>
          <w:rFonts w:hint="eastAsia" w:ascii="宋体" w:hAnsi="宋体"/>
          <w:b/>
          <w:color w:val="000000"/>
          <w:sz w:val="28"/>
          <w:szCs w:val="28"/>
          <w:u w:val="single"/>
        </w:rPr>
        <w:t xml:space="preserve">1.                                        </w:t>
      </w:r>
    </w:p>
    <w:p w14:paraId="795E58EA">
      <w:pPr>
        <w:spacing w:line="460" w:lineRule="exact"/>
        <w:ind w:left="-708" w:leftChars="-337"/>
        <w:rPr>
          <w:rFonts w:hint="eastAsia" w:ascii="宋体" w:hAnsi="宋体"/>
          <w:b/>
          <w:color w:val="000000"/>
          <w:sz w:val="28"/>
          <w:szCs w:val="28"/>
          <w:u w:val="single"/>
        </w:rPr>
      </w:pPr>
      <w:r>
        <w:rPr>
          <w:rFonts w:hint="eastAsia" w:ascii="宋体" w:hAnsi="宋体"/>
          <w:b/>
          <w:color w:val="000000"/>
          <w:sz w:val="28"/>
          <w:szCs w:val="28"/>
          <w:u w:val="single"/>
        </w:rPr>
        <w:t xml:space="preserve">2.                                        </w:t>
      </w:r>
    </w:p>
    <w:p w14:paraId="00E3432E">
      <w:pPr>
        <w:ind w:left="-567" w:leftChars="-270"/>
        <w:rPr>
          <w:rFonts w:hint="eastAsia" w:ascii="宋体" w:hAnsi="宋体"/>
          <w:b/>
          <w:color w:val="000000"/>
          <w:sz w:val="24"/>
          <w:szCs w:val="22"/>
        </w:rPr>
      </w:pPr>
      <w:r>
        <w:rPr>
          <w:rFonts w:hint="eastAsia" w:ascii="宋体" w:hAnsi="宋体"/>
          <w:b/>
          <w:color w:val="000000"/>
          <w:sz w:val="24"/>
          <w:szCs w:val="22"/>
        </w:rPr>
        <w:t>一、学习经历</w:t>
      </w:r>
    </w:p>
    <w:tbl>
      <w:tblPr>
        <w:tblStyle w:val="8"/>
        <w:tblW w:w="94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750"/>
        <w:gridCol w:w="3406"/>
        <w:gridCol w:w="3322"/>
      </w:tblGrid>
      <w:tr w14:paraId="44A20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12" w:space="0"/>
              <w:left w:val="single" w:color="auto" w:sz="12" w:space="0"/>
              <w:bottom w:val="single" w:color="auto" w:sz="6" w:space="0"/>
              <w:right w:val="single" w:color="auto" w:sz="6" w:space="0"/>
            </w:tcBorders>
            <w:shd w:val="clear" w:color="auto" w:fill="auto"/>
            <w:noWrap/>
            <w:vAlign w:val="center"/>
          </w:tcPr>
          <w:p w14:paraId="06C6EE45">
            <w:pPr>
              <w:jc w:val="center"/>
              <w:rPr>
                <w:rFonts w:hint="eastAsia" w:ascii="宋体" w:hAnsi="宋体"/>
                <w:color w:val="000000"/>
              </w:rPr>
            </w:pPr>
          </w:p>
        </w:tc>
        <w:tc>
          <w:tcPr>
            <w:tcW w:w="3406"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01CE4D0A">
            <w:pPr>
              <w:jc w:val="center"/>
              <w:rPr>
                <w:rFonts w:hint="eastAsia" w:ascii="宋体" w:hAnsi="宋体"/>
                <w:color w:val="000000"/>
              </w:rPr>
            </w:pPr>
            <w:r>
              <w:rPr>
                <w:rFonts w:hint="eastAsia" w:ascii="宋体" w:hAnsi="宋体"/>
                <w:color w:val="000000"/>
                <w:szCs w:val="22"/>
              </w:rPr>
              <w:t>大学本科阶段</w:t>
            </w:r>
          </w:p>
        </w:tc>
        <w:tc>
          <w:tcPr>
            <w:tcW w:w="3322"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5566C3F9">
            <w:pPr>
              <w:jc w:val="center"/>
              <w:rPr>
                <w:rFonts w:hint="eastAsia" w:ascii="宋体" w:hAnsi="宋体"/>
                <w:color w:val="000000"/>
              </w:rPr>
            </w:pPr>
            <w:r>
              <w:rPr>
                <w:rFonts w:hint="eastAsia" w:ascii="宋体" w:hAnsi="宋体"/>
                <w:color w:val="000000"/>
                <w:szCs w:val="22"/>
              </w:rPr>
              <w:t>硕士研究生阶段</w:t>
            </w:r>
          </w:p>
        </w:tc>
      </w:tr>
      <w:tr w14:paraId="4286B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51DA6AAE">
            <w:pPr>
              <w:jc w:val="center"/>
              <w:rPr>
                <w:rFonts w:hint="eastAsia" w:ascii="宋体" w:hAnsi="宋体"/>
                <w:color w:val="000000"/>
              </w:rPr>
            </w:pPr>
            <w:r>
              <w:rPr>
                <w:rFonts w:hint="eastAsia" w:ascii="宋体" w:hAnsi="宋体"/>
                <w:color w:val="000000"/>
                <w:szCs w:val="22"/>
              </w:rPr>
              <w:t>起止时间（年月）</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699289C4">
            <w:pPr>
              <w:jc w:val="center"/>
              <w:rPr>
                <w:rFonts w:hint="eastAsia" w:ascii="宋体" w:hAnsi="宋体"/>
                <w:color w:val="000000"/>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10C1547D">
            <w:pPr>
              <w:jc w:val="center"/>
              <w:rPr>
                <w:rFonts w:hint="eastAsia" w:ascii="宋体" w:hAnsi="宋体"/>
                <w:color w:val="000000"/>
              </w:rPr>
            </w:pPr>
          </w:p>
        </w:tc>
      </w:tr>
      <w:tr w14:paraId="17E06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2FADB4E1">
            <w:pPr>
              <w:jc w:val="center"/>
              <w:rPr>
                <w:rFonts w:hint="eastAsia" w:ascii="宋体" w:hAnsi="宋体"/>
                <w:color w:val="000000"/>
              </w:rPr>
            </w:pPr>
            <w:r>
              <w:rPr>
                <w:rFonts w:hint="eastAsia" w:ascii="宋体" w:hAnsi="宋体"/>
                <w:color w:val="000000"/>
                <w:szCs w:val="22"/>
              </w:rPr>
              <w:t>就读学校、学科</w:t>
            </w:r>
          </w:p>
          <w:p w14:paraId="39C1CB76">
            <w:pPr>
              <w:jc w:val="center"/>
              <w:rPr>
                <w:rFonts w:hint="eastAsia" w:ascii="宋体" w:hAnsi="宋体"/>
                <w:color w:val="000000"/>
              </w:rPr>
            </w:pPr>
            <w:r>
              <w:rPr>
                <w:rFonts w:hint="eastAsia" w:ascii="宋体" w:hAnsi="宋体"/>
                <w:color w:val="000000"/>
                <w:szCs w:val="22"/>
              </w:rPr>
              <w:t>（专业）</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0700D8A5">
            <w:pPr>
              <w:jc w:val="center"/>
              <w:rPr>
                <w:rFonts w:hint="eastAsia" w:ascii="宋体" w:hAnsi="宋体"/>
                <w:color w:val="000000"/>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4F415815">
            <w:pPr>
              <w:jc w:val="center"/>
              <w:rPr>
                <w:rFonts w:hint="eastAsia" w:ascii="宋体" w:hAnsi="宋体"/>
                <w:color w:val="000000"/>
              </w:rPr>
            </w:pPr>
          </w:p>
        </w:tc>
      </w:tr>
      <w:tr w14:paraId="602588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3402C5BC">
            <w:pPr>
              <w:jc w:val="center"/>
              <w:rPr>
                <w:rFonts w:hint="eastAsia" w:ascii="宋体" w:hAnsi="宋体"/>
                <w:color w:val="000000"/>
              </w:rPr>
            </w:pPr>
            <w:r>
              <w:rPr>
                <w:rFonts w:hint="eastAsia" w:ascii="宋体" w:hAnsi="宋体"/>
                <w:color w:val="000000"/>
                <w:szCs w:val="22"/>
              </w:rPr>
              <w:t>毕业证书编号</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0D2BF1AD">
            <w:pPr>
              <w:jc w:val="center"/>
              <w:rPr>
                <w:rFonts w:hint="eastAsia" w:ascii="宋体" w:hAnsi="宋体"/>
                <w:color w:val="000000"/>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6F2AE398">
            <w:pPr>
              <w:jc w:val="center"/>
              <w:rPr>
                <w:rFonts w:hint="eastAsia" w:ascii="宋体" w:hAnsi="宋体"/>
                <w:color w:val="000000"/>
              </w:rPr>
            </w:pPr>
          </w:p>
        </w:tc>
      </w:tr>
      <w:tr w14:paraId="435BF3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9" w:hRule="exact"/>
          <w:jc w:val="center"/>
        </w:trPr>
        <w:tc>
          <w:tcPr>
            <w:tcW w:w="2750" w:type="dxa"/>
            <w:tcBorders>
              <w:top w:val="single" w:color="auto" w:sz="6" w:space="0"/>
              <w:left w:val="single" w:color="auto" w:sz="12" w:space="0"/>
              <w:bottom w:val="single" w:color="auto" w:sz="12" w:space="0"/>
              <w:right w:val="single" w:color="auto" w:sz="6" w:space="0"/>
            </w:tcBorders>
            <w:shd w:val="clear" w:color="auto" w:fill="auto"/>
            <w:noWrap/>
            <w:vAlign w:val="center"/>
          </w:tcPr>
          <w:p w14:paraId="31D469E1">
            <w:pPr>
              <w:jc w:val="center"/>
              <w:rPr>
                <w:rFonts w:hint="eastAsia" w:ascii="宋体" w:hAnsi="宋体"/>
                <w:color w:val="000000"/>
              </w:rPr>
            </w:pPr>
            <w:r>
              <w:rPr>
                <w:rFonts w:hint="eastAsia" w:ascii="宋体" w:hAnsi="宋体"/>
                <w:color w:val="000000"/>
                <w:szCs w:val="22"/>
              </w:rPr>
              <w:t>学位证书编号</w:t>
            </w:r>
          </w:p>
        </w:tc>
        <w:tc>
          <w:tcPr>
            <w:tcW w:w="3406" w:type="dxa"/>
            <w:tcBorders>
              <w:top w:val="single" w:color="auto" w:sz="6" w:space="0"/>
              <w:left w:val="single" w:color="auto" w:sz="6" w:space="0"/>
              <w:bottom w:val="single" w:color="auto" w:sz="12" w:space="0"/>
              <w:right w:val="single" w:color="auto" w:sz="4" w:space="0"/>
            </w:tcBorders>
            <w:shd w:val="clear" w:color="auto" w:fill="auto"/>
            <w:noWrap/>
            <w:vAlign w:val="center"/>
          </w:tcPr>
          <w:p w14:paraId="5B7638CF">
            <w:pPr>
              <w:jc w:val="center"/>
              <w:rPr>
                <w:rFonts w:hint="eastAsia" w:ascii="宋体" w:hAnsi="宋体"/>
                <w:color w:val="000000"/>
              </w:rPr>
            </w:pPr>
          </w:p>
        </w:tc>
        <w:tc>
          <w:tcPr>
            <w:tcW w:w="3322" w:type="dxa"/>
            <w:tcBorders>
              <w:top w:val="single" w:color="auto" w:sz="6" w:space="0"/>
              <w:left w:val="single" w:color="auto" w:sz="6" w:space="0"/>
              <w:bottom w:val="single" w:color="auto" w:sz="12" w:space="0"/>
              <w:right w:val="single" w:color="auto" w:sz="4" w:space="0"/>
            </w:tcBorders>
            <w:shd w:val="clear" w:color="auto" w:fill="auto"/>
            <w:noWrap/>
            <w:vAlign w:val="center"/>
          </w:tcPr>
          <w:p w14:paraId="310F75B5">
            <w:pPr>
              <w:jc w:val="center"/>
              <w:rPr>
                <w:rFonts w:hint="eastAsia" w:ascii="宋体" w:hAnsi="宋体"/>
                <w:color w:val="000000"/>
              </w:rPr>
            </w:pPr>
          </w:p>
        </w:tc>
      </w:tr>
    </w:tbl>
    <w:p w14:paraId="68BAFCCA">
      <w:pPr>
        <w:ind w:left="-567" w:leftChars="-270"/>
        <w:rPr>
          <w:rFonts w:hint="eastAsia" w:ascii="宋体" w:hAnsi="宋体"/>
          <w:b/>
          <w:color w:val="000000"/>
          <w:sz w:val="24"/>
          <w:szCs w:val="22"/>
        </w:rPr>
      </w:pPr>
      <w:r>
        <w:rPr>
          <w:rFonts w:hint="eastAsia" w:ascii="宋体" w:hAnsi="宋体"/>
          <w:b/>
          <w:color w:val="000000"/>
          <w:sz w:val="24"/>
          <w:szCs w:val="22"/>
        </w:rPr>
        <w:t>二、</w:t>
      </w:r>
      <w:r>
        <w:rPr>
          <w:rFonts w:hint="eastAsia" w:ascii="宋体" w:hAnsi="宋体"/>
          <w:b/>
          <w:color w:val="000000"/>
          <w:sz w:val="24"/>
          <w:szCs w:val="22"/>
          <w:lang w:val="en-US" w:eastAsia="zh-CN"/>
        </w:rPr>
        <w:t>业绩</w:t>
      </w:r>
      <w:r>
        <w:rPr>
          <w:rFonts w:hint="eastAsia" w:ascii="宋体" w:hAnsi="宋体"/>
          <w:b/>
          <w:color w:val="000000"/>
          <w:sz w:val="24"/>
          <w:szCs w:val="22"/>
        </w:rPr>
        <w:t>成果（按时间倒序排列）</w:t>
      </w:r>
    </w:p>
    <w:tbl>
      <w:tblPr>
        <w:tblStyle w:val="8"/>
        <w:tblW w:w="94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549"/>
        <w:gridCol w:w="2137"/>
        <w:gridCol w:w="1697"/>
        <w:gridCol w:w="1342"/>
      </w:tblGrid>
      <w:tr w14:paraId="36215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6" w:hRule="exact"/>
          <w:jc w:val="center"/>
        </w:trPr>
        <w:tc>
          <w:tcPr>
            <w:tcW w:w="709" w:type="dxa"/>
            <w:vMerge w:val="restart"/>
            <w:tcBorders>
              <w:tl2br w:val="nil"/>
              <w:tr2bl w:val="nil"/>
            </w:tcBorders>
            <w:shd w:val="clear" w:color="auto" w:fill="auto"/>
            <w:noWrap/>
            <w:vAlign w:val="center"/>
          </w:tcPr>
          <w:p w14:paraId="04179E70">
            <w:pPr>
              <w:jc w:val="center"/>
              <w:rPr>
                <w:rFonts w:hint="eastAsia" w:ascii="宋体" w:hAnsi="宋体"/>
                <w:color w:val="000000"/>
                <w:szCs w:val="22"/>
                <w:lang w:val="en-US" w:eastAsia="zh-CN"/>
              </w:rPr>
            </w:pPr>
            <w:r>
              <w:rPr>
                <w:rFonts w:hint="eastAsia" w:ascii="宋体" w:hAnsi="宋体"/>
                <w:color w:val="000000"/>
                <w:szCs w:val="22"/>
                <w:lang w:val="en-US" w:eastAsia="zh-CN"/>
              </w:rPr>
              <w:t>研究</w:t>
            </w:r>
          </w:p>
          <w:p w14:paraId="600179FF">
            <w:pPr>
              <w:jc w:val="center"/>
              <w:rPr>
                <w:rFonts w:hint="default" w:ascii="宋体" w:hAnsi="宋体"/>
                <w:color w:val="000000"/>
                <w:szCs w:val="22"/>
                <w:lang w:val="en-US" w:eastAsia="zh-CN"/>
              </w:rPr>
            </w:pPr>
            <w:r>
              <w:rPr>
                <w:rFonts w:hint="eastAsia" w:ascii="宋体" w:hAnsi="宋体"/>
                <w:color w:val="000000"/>
                <w:szCs w:val="22"/>
                <w:lang w:val="en-US" w:eastAsia="zh-CN"/>
              </w:rPr>
              <w:t>成果</w:t>
            </w:r>
          </w:p>
        </w:tc>
        <w:tc>
          <w:tcPr>
            <w:tcW w:w="3549" w:type="dxa"/>
            <w:tcBorders>
              <w:tl2br w:val="nil"/>
              <w:tr2bl w:val="nil"/>
            </w:tcBorders>
            <w:shd w:val="clear" w:color="auto" w:fill="auto"/>
            <w:noWrap/>
            <w:vAlign w:val="center"/>
          </w:tcPr>
          <w:p w14:paraId="65D51DAF">
            <w:pPr>
              <w:jc w:val="center"/>
              <w:rPr>
                <w:rFonts w:hint="eastAsia" w:ascii="宋体" w:hAnsi="宋体"/>
                <w:color w:val="000000"/>
              </w:rPr>
            </w:pPr>
            <w:r>
              <w:rPr>
                <w:rFonts w:hint="eastAsia" w:ascii="宋体" w:hAnsi="宋体"/>
                <w:color w:val="000000"/>
                <w:szCs w:val="22"/>
              </w:rPr>
              <w:t>成果标题</w:t>
            </w:r>
          </w:p>
        </w:tc>
        <w:tc>
          <w:tcPr>
            <w:tcW w:w="2137" w:type="dxa"/>
            <w:tcBorders>
              <w:tl2br w:val="nil"/>
              <w:tr2bl w:val="nil"/>
            </w:tcBorders>
            <w:shd w:val="clear" w:color="auto" w:fill="auto"/>
            <w:noWrap/>
            <w:vAlign w:val="center"/>
          </w:tcPr>
          <w:p w14:paraId="6B019260">
            <w:pPr>
              <w:jc w:val="center"/>
              <w:rPr>
                <w:rFonts w:hint="eastAsia" w:ascii="宋体" w:hAnsi="宋体"/>
                <w:color w:val="000000"/>
              </w:rPr>
            </w:pPr>
            <w:r>
              <w:rPr>
                <w:rFonts w:hint="eastAsia" w:ascii="宋体" w:hAnsi="宋体"/>
                <w:color w:val="000000"/>
                <w:szCs w:val="22"/>
              </w:rPr>
              <w:t>发表期刊/出版社</w:t>
            </w:r>
          </w:p>
        </w:tc>
        <w:tc>
          <w:tcPr>
            <w:tcW w:w="1697" w:type="dxa"/>
            <w:tcBorders>
              <w:tl2br w:val="nil"/>
              <w:tr2bl w:val="nil"/>
            </w:tcBorders>
            <w:shd w:val="clear" w:color="auto" w:fill="auto"/>
            <w:noWrap/>
            <w:vAlign w:val="center"/>
          </w:tcPr>
          <w:p w14:paraId="55F08103">
            <w:pPr>
              <w:jc w:val="center"/>
              <w:rPr>
                <w:rFonts w:hint="eastAsia" w:ascii="宋体" w:hAnsi="宋体"/>
                <w:color w:val="000000"/>
              </w:rPr>
            </w:pPr>
            <w:r>
              <w:rPr>
                <w:rFonts w:hint="eastAsia" w:ascii="宋体" w:hAnsi="宋体"/>
                <w:color w:val="000000"/>
                <w:szCs w:val="22"/>
              </w:rPr>
              <w:t>发表/出版时间</w:t>
            </w:r>
          </w:p>
        </w:tc>
        <w:tc>
          <w:tcPr>
            <w:tcW w:w="1342" w:type="dxa"/>
            <w:tcBorders>
              <w:tl2br w:val="nil"/>
              <w:tr2bl w:val="nil"/>
            </w:tcBorders>
            <w:shd w:val="clear" w:color="auto" w:fill="auto"/>
            <w:noWrap/>
            <w:vAlign w:val="center"/>
          </w:tcPr>
          <w:p w14:paraId="67F4A2C1">
            <w:pPr>
              <w:jc w:val="center"/>
              <w:rPr>
                <w:rFonts w:hint="eastAsia" w:ascii="宋体" w:hAnsi="宋体" w:eastAsia="宋体"/>
                <w:color w:val="000000"/>
                <w:lang w:val="en-US" w:eastAsia="zh-CN"/>
              </w:rPr>
            </w:pPr>
            <w:r>
              <w:rPr>
                <w:rFonts w:hint="eastAsia" w:ascii="宋体" w:hAnsi="宋体"/>
                <w:color w:val="000000"/>
                <w:szCs w:val="21"/>
              </w:rPr>
              <w:t>个人排序</w:t>
            </w:r>
          </w:p>
        </w:tc>
      </w:tr>
      <w:tr w14:paraId="1A0290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209DA962">
            <w:pPr>
              <w:rPr>
                <w:rFonts w:cs="Times New Roman"/>
                <w:sz w:val="20"/>
                <w:szCs w:val="20"/>
              </w:rPr>
            </w:pPr>
          </w:p>
        </w:tc>
        <w:tc>
          <w:tcPr>
            <w:tcW w:w="3549" w:type="dxa"/>
            <w:tcBorders>
              <w:tl2br w:val="nil"/>
              <w:tr2bl w:val="nil"/>
            </w:tcBorders>
            <w:shd w:val="clear" w:color="auto" w:fill="auto"/>
            <w:noWrap/>
            <w:vAlign w:val="center"/>
          </w:tcPr>
          <w:p w14:paraId="2ED98695">
            <w:pPr>
              <w:jc w:val="center"/>
              <w:rPr>
                <w:rFonts w:hint="eastAsia" w:ascii="宋体" w:hAnsi="宋体"/>
                <w:color w:val="000000"/>
              </w:rPr>
            </w:pPr>
          </w:p>
        </w:tc>
        <w:tc>
          <w:tcPr>
            <w:tcW w:w="2137" w:type="dxa"/>
            <w:tcBorders>
              <w:tl2br w:val="nil"/>
              <w:tr2bl w:val="nil"/>
            </w:tcBorders>
            <w:shd w:val="clear" w:color="auto" w:fill="auto"/>
            <w:noWrap/>
            <w:vAlign w:val="center"/>
          </w:tcPr>
          <w:p w14:paraId="222206D2">
            <w:pPr>
              <w:jc w:val="center"/>
              <w:rPr>
                <w:rFonts w:hint="eastAsia" w:ascii="宋体" w:hAnsi="宋体"/>
                <w:color w:val="000000"/>
              </w:rPr>
            </w:pPr>
          </w:p>
        </w:tc>
        <w:tc>
          <w:tcPr>
            <w:tcW w:w="1697" w:type="dxa"/>
            <w:tcBorders>
              <w:tl2br w:val="nil"/>
              <w:tr2bl w:val="nil"/>
            </w:tcBorders>
            <w:shd w:val="clear" w:color="auto" w:fill="auto"/>
            <w:noWrap/>
            <w:vAlign w:val="center"/>
          </w:tcPr>
          <w:p w14:paraId="4E8F1D7C">
            <w:pPr>
              <w:jc w:val="center"/>
              <w:rPr>
                <w:rFonts w:hint="eastAsia" w:ascii="宋体" w:hAnsi="宋体"/>
                <w:color w:val="000000"/>
              </w:rPr>
            </w:pPr>
          </w:p>
        </w:tc>
        <w:tc>
          <w:tcPr>
            <w:tcW w:w="1342" w:type="dxa"/>
            <w:tcBorders>
              <w:tl2br w:val="nil"/>
              <w:tr2bl w:val="nil"/>
            </w:tcBorders>
            <w:shd w:val="clear" w:color="auto" w:fill="auto"/>
            <w:noWrap/>
            <w:vAlign w:val="center"/>
          </w:tcPr>
          <w:p w14:paraId="47FAFC13">
            <w:pPr>
              <w:jc w:val="center"/>
              <w:rPr>
                <w:rFonts w:hint="eastAsia" w:ascii="宋体" w:hAnsi="宋体"/>
                <w:color w:val="000000"/>
              </w:rPr>
            </w:pPr>
          </w:p>
        </w:tc>
      </w:tr>
      <w:tr w14:paraId="603B21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04E18B50">
            <w:pPr>
              <w:rPr>
                <w:rFonts w:cs="Times New Roman"/>
                <w:sz w:val="20"/>
                <w:szCs w:val="20"/>
              </w:rPr>
            </w:pPr>
          </w:p>
        </w:tc>
        <w:tc>
          <w:tcPr>
            <w:tcW w:w="3549" w:type="dxa"/>
            <w:tcBorders>
              <w:tl2br w:val="nil"/>
              <w:tr2bl w:val="nil"/>
            </w:tcBorders>
            <w:shd w:val="clear" w:color="auto" w:fill="auto"/>
            <w:noWrap/>
            <w:vAlign w:val="center"/>
          </w:tcPr>
          <w:p w14:paraId="690D00C7">
            <w:pPr>
              <w:jc w:val="center"/>
              <w:rPr>
                <w:rFonts w:hint="eastAsia" w:ascii="宋体" w:hAnsi="宋体"/>
                <w:color w:val="000000"/>
              </w:rPr>
            </w:pPr>
          </w:p>
        </w:tc>
        <w:tc>
          <w:tcPr>
            <w:tcW w:w="2137" w:type="dxa"/>
            <w:tcBorders>
              <w:tl2br w:val="nil"/>
              <w:tr2bl w:val="nil"/>
            </w:tcBorders>
            <w:shd w:val="clear" w:color="auto" w:fill="auto"/>
            <w:noWrap/>
            <w:vAlign w:val="center"/>
          </w:tcPr>
          <w:p w14:paraId="790FD45E">
            <w:pPr>
              <w:jc w:val="center"/>
              <w:rPr>
                <w:rFonts w:hint="eastAsia" w:ascii="宋体" w:hAnsi="宋体"/>
                <w:color w:val="000000"/>
              </w:rPr>
            </w:pPr>
          </w:p>
        </w:tc>
        <w:tc>
          <w:tcPr>
            <w:tcW w:w="1697" w:type="dxa"/>
            <w:tcBorders>
              <w:tl2br w:val="nil"/>
              <w:tr2bl w:val="nil"/>
            </w:tcBorders>
            <w:shd w:val="clear" w:color="auto" w:fill="auto"/>
            <w:noWrap/>
            <w:vAlign w:val="center"/>
          </w:tcPr>
          <w:p w14:paraId="717870A5">
            <w:pPr>
              <w:jc w:val="center"/>
              <w:rPr>
                <w:rFonts w:hint="eastAsia" w:ascii="宋体" w:hAnsi="宋体"/>
                <w:color w:val="000000"/>
              </w:rPr>
            </w:pPr>
          </w:p>
        </w:tc>
        <w:tc>
          <w:tcPr>
            <w:tcW w:w="1342" w:type="dxa"/>
            <w:tcBorders>
              <w:tl2br w:val="nil"/>
              <w:tr2bl w:val="nil"/>
            </w:tcBorders>
            <w:shd w:val="clear" w:color="auto" w:fill="auto"/>
            <w:noWrap/>
            <w:vAlign w:val="center"/>
          </w:tcPr>
          <w:p w14:paraId="31D2E4E1">
            <w:pPr>
              <w:jc w:val="center"/>
              <w:rPr>
                <w:rFonts w:hint="eastAsia" w:ascii="宋体" w:hAnsi="宋体"/>
                <w:color w:val="000000"/>
              </w:rPr>
            </w:pPr>
          </w:p>
        </w:tc>
      </w:tr>
      <w:tr w14:paraId="6EF9FA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686A5168">
            <w:pPr>
              <w:rPr>
                <w:rFonts w:cs="Times New Roman"/>
                <w:sz w:val="20"/>
                <w:szCs w:val="20"/>
              </w:rPr>
            </w:pPr>
          </w:p>
        </w:tc>
        <w:tc>
          <w:tcPr>
            <w:tcW w:w="3549" w:type="dxa"/>
            <w:tcBorders>
              <w:tl2br w:val="nil"/>
              <w:tr2bl w:val="nil"/>
            </w:tcBorders>
            <w:shd w:val="clear" w:color="auto" w:fill="auto"/>
            <w:noWrap/>
            <w:vAlign w:val="center"/>
          </w:tcPr>
          <w:p w14:paraId="496B2071">
            <w:pPr>
              <w:jc w:val="center"/>
              <w:rPr>
                <w:rFonts w:hint="eastAsia" w:ascii="宋体" w:hAnsi="宋体"/>
                <w:color w:val="000000"/>
              </w:rPr>
            </w:pPr>
          </w:p>
        </w:tc>
        <w:tc>
          <w:tcPr>
            <w:tcW w:w="2137" w:type="dxa"/>
            <w:tcBorders>
              <w:tl2br w:val="nil"/>
              <w:tr2bl w:val="nil"/>
            </w:tcBorders>
            <w:shd w:val="clear" w:color="auto" w:fill="auto"/>
            <w:noWrap/>
            <w:vAlign w:val="center"/>
          </w:tcPr>
          <w:p w14:paraId="21D6ECFF">
            <w:pPr>
              <w:jc w:val="center"/>
              <w:rPr>
                <w:rFonts w:hint="eastAsia" w:ascii="宋体" w:hAnsi="宋体"/>
                <w:color w:val="000000"/>
              </w:rPr>
            </w:pPr>
          </w:p>
        </w:tc>
        <w:tc>
          <w:tcPr>
            <w:tcW w:w="1697" w:type="dxa"/>
            <w:tcBorders>
              <w:tl2br w:val="nil"/>
              <w:tr2bl w:val="nil"/>
            </w:tcBorders>
            <w:shd w:val="clear" w:color="auto" w:fill="auto"/>
            <w:noWrap/>
            <w:vAlign w:val="center"/>
          </w:tcPr>
          <w:p w14:paraId="79EB2970">
            <w:pPr>
              <w:jc w:val="center"/>
              <w:rPr>
                <w:rFonts w:hint="eastAsia" w:ascii="宋体" w:hAnsi="宋体"/>
                <w:color w:val="000000"/>
              </w:rPr>
            </w:pPr>
          </w:p>
        </w:tc>
        <w:tc>
          <w:tcPr>
            <w:tcW w:w="1342" w:type="dxa"/>
            <w:tcBorders>
              <w:tl2br w:val="nil"/>
              <w:tr2bl w:val="nil"/>
            </w:tcBorders>
            <w:shd w:val="clear" w:color="auto" w:fill="auto"/>
            <w:noWrap/>
            <w:vAlign w:val="center"/>
          </w:tcPr>
          <w:p w14:paraId="7E70A9EB">
            <w:pPr>
              <w:jc w:val="center"/>
              <w:rPr>
                <w:rFonts w:hint="eastAsia" w:ascii="宋体" w:hAnsi="宋体"/>
                <w:color w:val="000000"/>
              </w:rPr>
            </w:pPr>
          </w:p>
        </w:tc>
      </w:tr>
      <w:tr w14:paraId="6099BF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709" w:type="dxa"/>
            <w:vMerge w:val="restart"/>
            <w:tcBorders>
              <w:tl2br w:val="nil"/>
              <w:tr2bl w:val="nil"/>
            </w:tcBorders>
            <w:shd w:val="clear" w:color="auto" w:fill="auto"/>
            <w:noWrap/>
            <w:vAlign w:val="center"/>
          </w:tcPr>
          <w:p w14:paraId="454E191B">
            <w:pPr>
              <w:jc w:val="center"/>
              <w:rPr>
                <w:rFonts w:hint="eastAsia" w:ascii="宋体" w:hAnsi="宋体"/>
                <w:color w:val="000000"/>
                <w:szCs w:val="22"/>
                <w:lang w:val="en-US" w:eastAsia="zh-CN"/>
              </w:rPr>
            </w:pPr>
            <w:r>
              <w:rPr>
                <w:rFonts w:hint="eastAsia" w:ascii="宋体" w:hAnsi="宋体"/>
                <w:color w:val="000000"/>
                <w:szCs w:val="22"/>
                <w:lang w:val="en-US" w:eastAsia="zh-CN"/>
              </w:rPr>
              <w:t>翻译</w:t>
            </w:r>
          </w:p>
          <w:p w14:paraId="00F916D7">
            <w:pPr>
              <w:jc w:val="center"/>
              <w:rPr>
                <w:rFonts w:hint="default" w:ascii="宋体" w:hAnsi="宋体"/>
                <w:color w:val="000000"/>
                <w:szCs w:val="22"/>
                <w:lang w:val="en-US" w:eastAsia="zh-CN"/>
              </w:rPr>
            </w:pPr>
            <w:r>
              <w:rPr>
                <w:rFonts w:hint="eastAsia" w:ascii="宋体" w:hAnsi="宋体"/>
                <w:color w:val="000000"/>
                <w:szCs w:val="22"/>
                <w:lang w:val="en-US" w:eastAsia="zh-CN"/>
              </w:rPr>
              <w:t>（口译）</w:t>
            </w:r>
          </w:p>
          <w:p w14:paraId="7E76782D">
            <w:pPr>
              <w:jc w:val="center"/>
              <w:rPr>
                <w:rFonts w:cs="Times New Roman"/>
                <w:sz w:val="20"/>
                <w:szCs w:val="20"/>
              </w:rPr>
            </w:pPr>
            <w:r>
              <w:rPr>
                <w:rFonts w:hint="eastAsia" w:ascii="宋体" w:hAnsi="宋体"/>
                <w:color w:val="000000"/>
                <w:szCs w:val="22"/>
                <w:lang w:val="en-US" w:eastAsia="zh-CN"/>
              </w:rPr>
              <w:t>成果</w:t>
            </w:r>
          </w:p>
        </w:tc>
        <w:tc>
          <w:tcPr>
            <w:tcW w:w="3549" w:type="dxa"/>
            <w:tcBorders>
              <w:tl2br w:val="nil"/>
              <w:tr2bl w:val="nil"/>
            </w:tcBorders>
            <w:shd w:val="clear" w:color="auto" w:fill="auto"/>
            <w:noWrap/>
            <w:vAlign w:val="center"/>
          </w:tcPr>
          <w:p w14:paraId="016F6C17">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2"/>
              </w:rPr>
              <w:t>成果标题</w:t>
            </w:r>
          </w:p>
        </w:tc>
        <w:tc>
          <w:tcPr>
            <w:tcW w:w="2137" w:type="dxa"/>
            <w:tcBorders>
              <w:tl2br w:val="nil"/>
              <w:tr2bl w:val="nil"/>
            </w:tcBorders>
            <w:shd w:val="clear" w:color="auto" w:fill="auto"/>
            <w:noWrap/>
            <w:vAlign w:val="center"/>
          </w:tcPr>
          <w:p w14:paraId="0CD12B4C">
            <w:pPr>
              <w:jc w:val="center"/>
              <w:rPr>
                <w:rFonts w:hint="default" w:ascii="宋体" w:hAnsi="宋体" w:eastAsia="宋体" w:cs="宋体"/>
                <w:color w:val="000000"/>
                <w:kern w:val="2"/>
                <w:sz w:val="21"/>
                <w:szCs w:val="24"/>
                <w:lang w:val="en-US" w:eastAsia="zh-CN" w:bidi="ar-SA"/>
              </w:rPr>
            </w:pPr>
            <w:r>
              <w:rPr>
                <w:rFonts w:hint="eastAsia" w:ascii="宋体" w:hAnsi="宋体"/>
                <w:color w:val="000000"/>
                <w:szCs w:val="22"/>
              </w:rPr>
              <w:t>发表</w:t>
            </w:r>
            <w:r>
              <w:rPr>
                <w:rFonts w:hint="eastAsia" w:ascii="宋体" w:hAnsi="宋体"/>
                <w:color w:val="000000"/>
                <w:szCs w:val="22"/>
                <w:lang w:val="en-US" w:eastAsia="zh-CN"/>
              </w:rPr>
              <w:t>载体/采纳单位</w:t>
            </w:r>
          </w:p>
        </w:tc>
        <w:tc>
          <w:tcPr>
            <w:tcW w:w="1697" w:type="dxa"/>
            <w:tcBorders>
              <w:tl2br w:val="nil"/>
              <w:tr2bl w:val="nil"/>
            </w:tcBorders>
            <w:shd w:val="clear" w:color="auto" w:fill="auto"/>
            <w:noWrap/>
            <w:vAlign w:val="center"/>
          </w:tcPr>
          <w:p w14:paraId="1FC5B614">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2"/>
              </w:rPr>
              <w:t>发表/</w:t>
            </w:r>
            <w:r>
              <w:rPr>
                <w:rFonts w:hint="eastAsia" w:ascii="宋体" w:hAnsi="宋体"/>
                <w:color w:val="000000"/>
                <w:szCs w:val="22"/>
                <w:lang w:val="en-US" w:eastAsia="zh-CN"/>
              </w:rPr>
              <w:t>服务</w:t>
            </w:r>
            <w:r>
              <w:rPr>
                <w:rFonts w:hint="eastAsia" w:ascii="宋体" w:hAnsi="宋体"/>
                <w:color w:val="000000"/>
                <w:szCs w:val="22"/>
              </w:rPr>
              <w:t>时间</w:t>
            </w:r>
          </w:p>
        </w:tc>
        <w:tc>
          <w:tcPr>
            <w:tcW w:w="1342" w:type="dxa"/>
            <w:tcBorders>
              <w:tl2br w:val="nil"/>
              <w:tr2bl w:val="nil"/>
            </w:tcBorders>
            <w:shd w:val="clear" w:color="auto" w:fill="auto"/>
            <w:noWrap/>
            <w:vAlign w:val="center"/>
          </w:tcPr>
          <w:p w14:paraId="6BCAE9C2">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1"/>
              </w:rPr>
              <w:t>个人排序</w:t>
            </w:r>
          </w:p>
        </w:tc>
      </w:tr>
      <w:tr w14:paraId="136BB7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61AE6885">
            <w:pPr>
              <w:rPr>
                <w:rFonts w:hint="eastAsia" w:ascii="宋体" w:hAnsi="宋体"/>
                <w:color w:val="000000"/>
                <w:szCs w:val="22"/>
                <w:lang w:val="en-US" w:eastAsia="zh-CN"/>
              </w:rPr>
            </w:pPr>
          </w:p>
        </w:tc>
        <w:tc>
          <w:tcPr>
            <w:tcW w:w="3549" w:type="dxa"/>
            <w:tcBorders>
              <w:tl2br w:val="nil"/>
              <w:tr2bl w:val="nil"/>
            </w:tcBorders>
            <w:shd w:val="clear" w:color="auto" w:fill="auto"/>
            <w:noWrap/>
            <w:vAlign w:val="center"/>
          </w:tcPr>
          <w:p w14:paraId="10035FAB">
            <w:pPr>
              <w:jc w:val="center"/>
              <w:rPr>
                <w:rFonts w:hint="eastAsia" w:ascii="宋体" w:hAnsi="宋体"/>
                <w:color w:val="000000"/>
              </w:rPr>
            </w:pPr>
          </w:p>
        </w:tc>
        <w:tc>
          <w:tcPr>
            <w:tcW w:w="2137" w:type="dxa"/>
            <w:tcBorders>
              <w:tl2br w:val="nil"/>
              <w:tr2bl w:val="nil"/>
            </w:tcBorders>
            <w:shd w:val="clear" w:color="auto" w:fill="auto"/>
            <w:noWrap/>
            <w:vAlign w:val="center"/>
          </w:tcPr>
          <w:p w14:paraId="3737283E">
            <w:pPr>
              <w:jc w:val="center"/>
              <w:rPr>
                <w:rFonts w:hint="eastAsia" w:ascii="宋体" w:hAnsi="宋体"/>
                <w:color w:val="000000"/>
              </w:rPr>
            </w:pPr>
          </w:p>
        </w:tc>
        <w:tc>
          <w:tcPr>
            <w:tcW w:w="1697" w:type="dxa"/>
            <w:tcBorders>
              <w:tl2br w:val="nil"/>
              <w:tr2bl w:val="nil"/>
            </w:tcBorders>
            <w:shd w:val="clear" w:color="auto" w:fill="auto"/>
            <w:noWrap/>
            <w:vAlign w:val="center"/>
          </w:tcPr>
          <w:p w14:paraId="293A37E2">
            <w:pPr>
              <w:jc w:val="center"/>
              <w:rPr>
                <w:rFonts w:hint="eastAsia" w:ascii="宋体" w:hAnsi="宋体"/>
                <w:color w:val="000000"/>
              </w:rPr>
            </w:pPr>
          </w:p>
        </w:tc>
        <w:tc>
          <w:tcPr>
            <w:tcW w:w="1342" w:type="dxa"/>
            <w:tcBorders>
              <w:tl2br w:val="nil"/>
              <w:tr2bl w:val="nil"/>
            </w:tcBorders>
            <w:shd w:val="clear" w:color="auto" w:fill="auto"/>
            <w:noWrap/>
            <w:vAlign w:val="center"/>
          </w:tcPr>
          <w:p w14:paraId="46DA0814">
            <w:pPr>
              <w:jc w:val="center"/>
              <w:rPr>
                <w:rFonts w:hint="eastAsia" w:ascii="宋体" w:hAnsi="宋体"/>
                <w:color w:val="000000"/>
              </w:rPr>
            </w:pPr>
          </w:p>
        </w:tc>
      </w:tr>
      <w:tr w14:paraId="7673A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5065F6A9">
            <w:pPr>
              <w:rPr>
                <w:rFonts w:hint="eastAsia" w:ascii="宋体" w:hAnsi="宋体"/>
                <w:color w:val="000000"/>
                <w:szCs w:val="22"/>
                <w:lang w:val="en-US" w:eastAsia="zh-CN"/>
              </w:rPr>
            </w:pPr>
          </w:p>
        </w:tc>
        <w:tc>
          <w:tcPr>
            <w:tcW w:w="3549" w:type="dxa"/>
            <w:tcBorders>
              <w:tl2br w:val="nil"/>
              <w:tr2bl w:val="nil"/>
            </w:tcBorders>
            <w:shd w:val="clear" w:color="auto" w:fill="auto"/>
            <w:noWrap/>
            <w:vAlign w:val="center"/>
          </w:tcPr>
          <w:p w14:paraId="0272CD9D">
            <w:pPr>
              <w:jc w:val="center"/>
              <w:rPr>
                <w:rFonts w:hint="eastAsia" w:ascii="宋体" w:hAnsi="宋体"/>
                <w:color w:val="000000"/>
              </w:rPr>
            </w:pPr>
          </w:p>
        </w:tc>
        <w:tc>
          <w:tcPr>
            <w:tcW w:w="2137" w:type="dxa"/>
            <w:tcBorders>
              <w:tl2br w:val="nil"/>
              <w:tr2bl w:val="nil"/>
            </w:tcBorders>
            <w:shd w:val="clear" w:color="auto" w:fill="auto"/>
            <w:noWrap/>
            <w:vAlign w:val="center"/>
          </w:tcPr>
          <w:p w14:paraId="21B75F65">
            <w:pPr>
              <w:jc w:val="center"/>
              <w:rPr>
                <w:rFonts w:hint="eastAsia" w:ascii="宋体" w:hAnsi="宋体"/>
                <w:color w:val="000000"/>
              </w:rPr>
            </w:pPr>
          </w:p>
        </w:tc>
        <w:tc>
          <w:tcPr>
            <w:tcW w:w="1697" w:type="dxa"/>
            <w:tcBorders>
              <w:tl2br w:val="nil"/>
              <w:tr2bl w:val="nil"/>
            </w:tcBorders>
            <w:shd w:val="clear" w:color="auto" w:fill="auto"/>
            <w:noWrap/>
            <w:vAlign w:val="center"/>
          </w:tcPr>
          <w:p w14:paraId="0D18C963">
            <w:pPr>
              <w:jc w:val="center"/>
              <w:rPr>
                <w:rFonts w:hint="eastAsia" w:ascii="宋体" w:hAnsi="宋体"/>
                <w:color w:val="000000"/>
              </w:rPr>
            </w:pPr>
          </w:p>
        </w:tc>
        <w:tc>
          <w:tcPr>
            <w:tcW w:w="1342" w:type="dxa"/>
            <w:tcBorders>
              <w:tl2br w:val="nil"/>
              <w:tr2bl w:val="nil"/>
            </w:tcBorders>
            <w:shd w:val="clear" w:color="auto" w:fill="auto"/>
            <w:noWrap/>
            <w:vAlign w:val="center"/>
          </w:tcPr>
          <w:p w14:paraId="5AA9D78A">
            <w:pPr>
              <w:jc w:val="center"/>
              <w:rPr>
                <w:rFonts w:hint="eastAsia" w:ascii="宋体" w:hAnsi="宋体"/>
                <w:color w:val="000000"/>
              </w:rPr>
            </w:pPr>
          </w:p>
        </w:tc>
      </w:tr>
      <w:tr w14:paraId="3253D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6C56C02D">
            <w:pPr>
              <w:rPr>
                <w:rFonts w:hint="eastAsia" w:ascii="宋体" w:hAnsi="宋体"/>
                <w:color w:val="000000"/>
                <w:szCs w:val="22"/>
                <w:lang w:val="en-US" w:eastAsia="zh-CN"/>
              </w:rPr>
            </w:pPr>
          </w:p>
        </w:tc>
        <w:tc>
          <w:tcPr>
            <w:tcW w:w="3549" w:type="dxa"/>
            <w:tcBorders>
              <w:tl2br w:val="nil"/>
              <w:tr2bl w:val="nil"/>
            </w:tcBorders>
            <w:shd w:val="clear" w:color="auto" w:fill="auto"/>
            <w:noWrap/>
            <w:vAlign w:val="center"/>
          </w:tcPr>
          <w:p w14:paraId="1524A4F8">
            <w:pPr>
              <w:jc w:val="center"/>
              <w:rPr>
                <w:rFonts w:hint="eastAsia" w:ascii="宋体" w:hAnsi="宋体"/>
                <w:color w:val="000000"/>
              </w:rPr>
            </w:pPr>
          </w:p>
        </w:tc>
        <w:tc>
          <w:tcPr>
            <w:tcW w:w="2137" w:type="dxa"/>
            <w:tcBorders>
              <w:tl2br w:val="nil"/>
              <w:tr2bl w:val="nil"/>
            </w:tcBorders>
            <w:shd w:val="clear" w:color="auto" w:fill="auto"/>
            <w:noWrap/>
            <w:vAlign w:val="center"/>
          </w:tcPr>
          <w:p w14:paraId="0CF0FEA4">
            <w:pPr>
              <w:jc w:val="center"/>
              <w:rPr>
                <w:rFonts w:hint="eastAsia" w:ascii="宋体" w:hAnsi="宋体"/>
                <w:color w:val="000000"/>
              </w:rPr>
            </w:pPr>
          </w:p>
        </w:tc>
        <w:tc>
          <w:tcPr>
            <w:tcW w:w="1697" w:type="dxa"/>
            <w:tcBorders>
              <w:tl2br w:val="nil"/>
              <w:tr2bl w:val="nil"/>
            </w:tcBorders>
            <w:shd w:val="clear" w:color="auto" w:fill="auto"/>
            <w:noWrap/>
            <w:vAlign w:val="center"/>
          </w:tcPr>
          <w:p w14:paraId="492C3F12">
            <w:pPr>
              <w:jc w:val="center"/>
              <w:rPr>
                <w:rFonts w:hint="eastAsia" w:ascii="宋体" w:hAnsi="宋体"/>
                <w:color w:val="000000"/>
              </w:rPr>
            </w:pPr>
          </w:p>
        </w:tc>
        <w:tc>
          <w:tcPr>
            <w:tcW w:w="1342" w:type="dxa"/>
            <w:tcBorders>
              <w:tl2br w:val="nil"/>
              <w:tr2bl w:val="nil"/>
            </w:tcBorders>
            <w:shd w:val="clear" w:color="auto" w:fill="auto"/>
            <w:noWrap/>
            <w:vAlign w:val="center"/>
          </w:tcPr>
          <w:p w14:paraId="5DD5D69B">
            <w:pPr>
              <w:jc w:val="center"/>
              <w:rPr>
                <w:rFonts w:hint="eastAsia" w:ascii="宋体" w:hAnsi="宋体"/>
                <w:color w:val="000000"/>
              </w:rPr>
            </w:pPr>
          </w:p>
        </w:tc>
      </w:tr>
      <w:tr w14:paraId="71703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exact"/>
          <w:jc w:val="center"/>
        </w:trPr>
        <w:tc>
          <w:tcPr>
            <w:tcW w:w="709" w:type="dxa"/>
            <w:vMerge w:val="restart"/>
            <w:tcBorders>
              <w:tl2br w:val="nil"/>
              <w:tr2bl w:val="nil"/>
            </w:tcBorders>
            <w:shd w:val="clear" w:color="auto" w:fill="auto"/>
            <w:noWrap/>
            <w:vAlign w:val="center"/>
          </w:tcPr>
          <w:p w14:paraId="4B11C05F">
            <w:pPr>
              <w:rPr>
                <w:rFonts w:hint="eastAsia" w:cs="Times New Roman"/>
                <w:sz w:val="20"/>
                <w:szCs w:val="20"/>
                <w:lang w:val="en-US" w:eastAsia="zh-CN"/>
              </w:rPr>
            </w:pPr>
            <w:r>
              <w:rPr>
                <w:rFonts w:hint="eastAsia" w:cs="Times New Roman"/>
                <w:sz w:val="20"/>
                <w:szCs w:val="20"/>
                <w:lang w:val="en-US" w:eastAsia="zh-CN"/>
              </w:rPr>
              <w:t>应用</w:t>
            </w:r>
          </w:p>
          <w:p w14:paraId="2063A780">
            <w:pPr>
              <w:rPr>
                <w:rFonts w:hint="default" w:eastAsia="宋体" w:cs="Times New Roman"/>
                <w:sz w:val="20"/>
                <w:szCs w:val="20"/>
                <w:lang w:val="en-US" w:eastAsia="zh-CN"/>
              </w:rPr>
            </w:pPr>
            <w:r>
              <w:rPr>
                <w:rFonts w:hint="eastAsia" w:cs="Times New Roman"/>
                <w:sz w:val="20"/>
                <w:szCs w:val="20"/>
                <w:lang w:val="en-US" w:eastAsia="zh-CN"/>
              </w:rPr>
              <w:t>成果</w:t>
            </w:r>
          </w:p>
        </w:tc>
        <w:tc>
          <w:tcPr>
            <w:tcW w:w="3549" w:type="dxa"/>
            <w:tcBorders>
              <w:tl2br w:val="nil"/>
              <w:tr2bl w:val="nil"/>
            </w:tcBorders>
            <w:shd w:val="clear" w:color="auto" w:fill="auto"/>
            <w:noWrap/>
            <w:vAlign w:val="center"/>
          </w:tcPr>
          <w:p w14:paraId="0108AACC">
            <w:pPr>
              <w:jc w:val="center"/>
              <w:rPr>
                <w:rFonts w:hint="default" w:ascii="宋体" w:hAnsi="宋体" w:eastAsia="宋体" w:cs="宋体"/>
                <w:color w:val="000000"/>
                <w:kern w:val="2"/>
                <w:sz w:val="21"/>
                <w:szCs w:val="24"/>
                <w:lang w:val="en-US" w:eastAsia="zh-CN" w:bidi="ar-SA"/>
              </w:rPr>
            </w:pPr>
            <w:r>
              <w:rPr>
                <w:rFonts w:hint="eastAsia" w:ascii="宋体" w:hAnsi="宋体"/>
                <w:color w:val="000000"/>
                <w:szCs w:val="22"/>
              </w:rPr>
              <w:t>成果标题</w:t>
            </w:r>
            <w:r>
              <w:rPr>
                <w:rFonts w:hint="eastAsia" w:ascii="宋体" w:hAnsi="宋体"/>
                <w:color w:val="000000"/>
                <w:szCs w:val="22"/>
                <w:lang w:val="en-US" w:eastAsia="zh-CN"/>
              </w:rPr>
              <w:t>与类型</w:t>
            </w:r>
          </w:p>
        </w:tc>
        <w:tc>
          <w:tcPr>
            <w:tcW w:w="2137" w:type="dxa"/>
            <w:tcBorders>
              <w:tl2br w:val="nil"/>
              <w:tr2bl w:val="nil"/>
            </w:tcBorders>
            <w:shd w:val="clear" w:color="auto" w:fill="auto"/>
            <w:noWrap/>
            <w:vAlign w:val="center"/>
          </w:tcPr>
          <w:p w14:paraId="391F7107">
            <w:pPr>
              <w:jc w:val="center"/>
              <w:rPr>
                <w:rFonts w:hint="default" w:ascii="宋体" w:hAnsi="宋体" w:eastAsia="宋体" w:cs="宋体"/>
                <w:color w:val="000000"/>
                <w:kern w:val="2"/>
                <w:sz w:val="21"/>
                <w:szCs w:val="24"/>
                <w:lang w:val="en-US" w:eastAsia="zh-CN" w:bidi="ar-SA"/>
              </w:rPr>
            </w:pPr>
            <w:r>
              <w:rPr>
                <w:rFonts w:hint="eastAsia" w:ascii="宋体" w:hAnsi="宋体"/>
                <w:color w:val="000000"/>
                <w:szCs w:val="22"/>
                <w:lang w:val="en-US" w:eastAsia="zh-CN"/>
              </w:rPr>
              <w:t>采纳单位</w:t>
            </w:r>
          </w:p>
        </w:tc>
        <w:tc>
          <w:tcPr>
            <w:tcW w:w="1697" w:type="dxa"/>
            <w:tcBorders>
              <w:tl2br w:val="nil"/>
              <w:tr2bl w:val="nil"/>
            </w:tcBorders>
            <w:shd w:val="clear" w:color="auto" w:fill="auto"/>
            <w:noWrap/>
            <w:vAlign w:val="center"/>
          </w:tcPr>
          <w:p w14:paraId="5F600D36">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2"/>
                <w:lang w:val="en-US" w:eastAsia="zh-CN"/>
              </w:rPr>
              <w:t>采纳</w:t>
            </w:r>
            <w:r>
              <w:rPr>
                <w:rFonts w:hint="eastAsia" w:ascii="宋体" w:hAnsi="宋体"/>
                <w:color w:val="000000"/>
                <w:szCs w:val="22"/>
              </w:rPr>
              <w:t>时间</w:t>
            </w:r>
          </w:p>
        </w:tc>
        <w:tc>
          <w:tcPr>
            <w:tcW w:w="1342" w:type="dxa"/>
            <w:tcBorders>
              <w:tl2br w:val="nil"/>
              <w:tr2bl w:val="nil"/>
            </w:tcBorders>
            <w:shd w:val="clear" w:color="auto" w:fill="auto"/>
            <w:noWrap/>
            <w:vAlign w:val="center"/>
          </w:tcPr>
          <w:p w14:paraId="5FE2913E">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1"/>
              </w:rPr>
              <w:t>个人排序</w:t>
            </w:r>
          </w:p>
        </w:tc>
      </w:tr>
      <w:tr w14:paraId="1AAA0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1BFD1E5E">
            <w:pPr>
              <w:rPr>
                <w:rFonts w:hint="eastAsia" w:cs="Times New Roman"/>
                <w:sz w:val="20"/>
                <w:szCs w:val="20"/>
                <w:lang w:val="en-US" w:eastAsia="zh-CN"/>
              </w:rPr>
            </w:pPr>
          </w:p>
        </w:tc>
        <w:tc>
          <w:tcPr>
            <w:tcW w:w="3549" w:type="dxa"/>
            <w:tcBorders>
              <w:tl2br w:val="nil"/>
              <w:tr2bl w:val="nil"/>
            </w:tcBorders>
            <w:shd w:val="clear" w:color="auto" w:fill="auto"/>
            <w:noWrap/>
            <w:vAlign w:val="center"/>
          </w:tcPr>
          <w:p w14:paraId="0FC7C08D">
            <w:pPr>
              <w:jc w:val="center"/>
              <w:rPr>
                <w:rFonts w:hint="eastAsia" w:ascii="宋体" w:hAnsi="宋体"/>
                <w:color w:val="000000"/>
              </w:rPr>
            </w:pPr>
          </w:p>
        </w:tc>
        <w:tc>
          <w:tcPr>
            <w:tcW w:w="2137" w:type="dxa"/>
            <w:tcBorders>
              <w:tl2br w:val="nil"/>
              <w:tr2bl w:val="nil"/>
            </w:tcBorders>
            <w:shd w:val="clear" w:color="auto" w:fill="auto"/>
            <w:noWrap/>
            <w:vAlign w:val="center"/>
          </w:tcPr>
          <w:p w14:paraId="583B86CB">
            <w:pPr>
              <w:jc w:val="center"/>
              <w:rPr>
                <w:rFonts w:hint="eastAsia" w:ascii="宋体" w:hAnsi="宋体"/>
                <w:color w:val="000000"/>
              </w:rPr>
            </w:pPr>
          </w:p>
        </w:tc>
        <w:tc>
          <w:tcPr>
            <w:tcW w:w="1697" w:type="dxa"/>
            <w:tcBorders>
              <w:tl2br w:val="nil"/>
              <w:tr2bl w:val="nil"/>
            </w:tcBorders>
            <w:shd w:val="clear" w:color="auto" w:fill="auto"/>
            <w:noWrap/>
            <w:vAlign w:val="center"/>
          </w:tcPr>
          <w:p w14:paraId="77CDCEC7">
            <w:pPr>
              <w:jc w:val="center"/>
              <w:rPr>
                <w:rFonts w:hint="eastAsia" w:ascii="宋体" w:hAnsi="宋体"/>
                <w:color w:val="000000"/>
              </w:rPr>
            </w:pPr>
          </w:p>
        </w:tc>
        <w:tc>
          <w:tcPr>
            <w:tcW w:w="1342" w:type="dxa"/>
            <w:tcBorders>
              <w:tl2br w:val="nil"/>
              <w:tr2bl w:val="nil"/>
            </w:tcBorders>
            <w:shd w:val="clear" w:color="auto" w:fill="auto"/>
            <w:noWrap/>
            <w:vAlign w:val="center"/>
          </w:tcPr>
          <w:p w14:paraId="38317FD4">
            <w:pPr>
              <w:jc w:val="center"/>
              <w:rPr>
                <w:rFonts w:hint="eastAsia" w:ascii="宋体" w:hAnsi="宋体"/>
                <w:color w:val="000000"/>
              </w:rPr>
            </w:pPr>
          </w:p>
        </w:tc>
      </w:tr>
      <w:tr w14:paraId="7C0A69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581F0967">
            <w:pPr>
              <w:rPr>
                <w:rFonts w:hint="eastAsia" w:cs="Times New Roman"/>
                <w:sz w:val="20"/>
                <w:szCs w:val="20"/>
                <w:lang w:val="en-US" w:eastAsia="zh-CN"/>
              </w:rPr>
            </w:pPr>
          </w:p>
        </w:tc>
        <w:tc>
          <w:tcPr>
            <w:tcW w:w="3549" w:type="dxa"/>
            <w:tcBorders>
              <w:tl2br w:val="nil"/>
              <w:tr2bl w:val="nil"/>
            </w:tcBorders>
            <w:shd w:val="clear" w:color="auto" w:fill="auto"/>
            <w:noWrap/>
            <w:vAlign w:val="center"/>
          </w:tcPr>
          <w:p w14:paraId="56DD914F">
            <w:pPr>
              <w:jc w:val="center"/>
              <w:rPr>
                <w:rFonts w:hint="eastAsia" w:ascii="宋体" w:hAnsi="宋体"/>
                <w:color w:val="000000"/>
              </w:rPr>
            </w:pPr>
          </w:p>
        </w:tc>
        <w:tc>
          <w:tcPr>
            <w:tcW w:w="2137" w:type="dxa"/>
            <w:tcBorders>
              <w:tl2br w:val="nil"/>
              <w:tr2bl w:val="nil"/>
            </w:tcBorders>
            <w:shd w:val="clear" w:color="auto" w:fill="auto"/>
            <w:noWrap/>
            <w:vAlign w:val="center"/>
          </w:tcPr>
          <w:p w14:paraId="3AC868FB">
            <w:pPr>
              <w:jc w:val="center"/>
              <w:rPr>
                <w:rFonts w:hint="eastAsia" w:ascii="宋体" w:hAnsi="宋体"/>
                <w:color w:val="000000"/>
              </w:rPr>
            </w:pPr>
          </w:p>
        </w:tc>
        <w:tc>
          <w:tcPr>
            <w:tcW w:w="1697" w:type="dxa"/>
            <w:tcBorders>
              <w:tl2br w:val="nil"/>
              <w:tr2bl w:val="nil"/>
            </w:tcBorders>
            <w:shd w:val="clear" w:color="auto" w:fill="auto"/>
            <w:noWrap/>
            <w:vAlign w:val="center"/>
          </w:tcPr>
          <w:p w14:paraId="76DC0296">
            <w:pPr>
              <w:jc w:val="center"/>
              <w:rPr>
                <w:rFonts w:hint="eastAsia" w:ascii="宋体" w:hAnsi="宋体"/>
                <w:color w:val="000000"/>
              </w:rPr>
            </w:pPr>
          </w:p>
        </w:tc>
        <w:tc>
          <w:tcPr>
            <w:tcW w:w="1342" w:type="dxa"/>
            <w:tcBorders>
              <w:tl2br w:val="nil"/>
              <w:tr2bl w:val="nil"/>
            </w:tcBorders>
            <w:shd w:val="clear" w:color="auto" w:fill="auto"/>
            <w:noWrap/>
            <w:vAlign w:val="center"/>
          </w:tcPr>
          <w:p w14:paraId="02EF6685">
            <w:pPr>
              <w:jc w:val="center"/>
              <w:rPr>
                <w:rFonts w:hint="eastAsia" w:ascii="宋体" w:hAnsi="宋体"/>
                <w:color w:val="000000"/>
              </w:rPr>
            </w:pPr>
          </w:p>
        </w:tc>
      </w:tr>
      <w:tr w14:paraId="4BC751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2C0D7302">
            <w:pPr>
              <w:rPr>
                <w:rFonts w:hint="eastAsia" w:cs="Times New Roman"/>
                <w:sz w:val="20"/>
                <w:szCs w:val="20"/>
                <w:lang w:val="en-US" w:eastAsia="zh-CN"/>
              </w:rPr>
            </w:pPr>
          </w:p>
        </w:tc>
        <w:tc>
          <w:tcPr>
            <w:tcW w:w="3549" w:type="dxa"/>
            <w:tcBorders>
              <w:tl2br w:val="nil"/>
              <w:tr2bl w:val="nil"/>
            </w:tcBorders>
            <w:shd w:val="clear" w:color="auto" w:fill="auto"/>
            <w:noWrap/>
            <w:vAlign w:val="center"/>
          </w:tcPr>
          <w:p w14:paraId="5EC9A9E2">
            <w:pPr>
              <w:jc w:val="center"/>
              <w:rPr>
                <w:rFonts w:hint="eastAsia" w:ascii="宋体" w:hAnsi="宋体"/>
                <w:color w:val="000000"/>
              </w:rPr>
            </w:pPr>
          </w:p>
        </w:tc>
        <w:tc>
          <w:tcPr>
            <w:tcW w:w="2137" w:type="dxa"/>
            <w:tcBorders>
              <w:tl2br w:val="nil"/>
              <w:tr2bl w:val="nil"/>
            </w:tcBorders>
            <w:shd w:val="clear" w:color="auto" w:fill="auto"/>
            <w:noWrap/>
            <w:vAlign w:val="center"/>
          </w:tcPr>
          <w:p w14:paraId="63A29512">
            <w:pPr>
              <w:jc w:val="center"/>
              <w:rPr>
                <w:rFonts w:hint="eastAsia" w:ascii="宋体" w:hAnsi="宋体"/>
                <w:color w:val="000000"/>
              </w:rPr>
            </w:pPr>
          </w:p>
        </w:tc>
        <w:tc>
          <w:tcPr>
            <w:tcW w:w="1697" w:type="dxa"/>
            <w:tcBorders>
              <w:tl2br w:val="nil"/>
              <w:tr2bl w:val="nil"/>
            </w:tcBorders>
            <w:shd w:val="clear" w:color="auto" w:fill="auto"/>
            <w:noWrap/>
            <w:vAlign w:val="center"/>
          </w:tcPr>
          <w:p w14:paraId="405D695D">
            <w:pPr>
              <w:jc w:val="center"/>
              <w:rPr>
                <w:rFonts w:hint="eastAsia" w:ascii="宋体" w:hAnsi="宋体"/>
                <w:color w:val="000000"/>
              </w:rPr>
            </w:pPr>
          </w:p>
        </w:tc>
        <w:tc>
          <w:tcPr>
            <w:tcW w:w="1342" w:type="dxa"/>
            <w:tcBorders>
              <w:tl2br w:val="nil"/>
              <w:tr2bl w:val="nil"/>
            </w:tcBorders>
            <w:shd w:val="clear" w:color="auto" w:fill="auto"/>
            <w:noWrap/>
            <w:vAlign w:val="center"/>
          </w:tcPr>
          <w:p w14:paraId="3E0A18CF">
            <w:pPr>
              <w:jc w:val="center"/>
              <w:rPr>
                <w:rFonts w:hint="eastAsia" w:ascii="宋体" w:hAnsi="宋体"/>
                <w:color w:val="000000"/>
              </w:rPr>
            </w:pPr>
          </w:p>
        </w:tc>
      </w:tr>
      <w:tr w14:paraId="125E63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709" w:type="dxa"/>
            <w:vMerge w:val="restart"/>
            <w:tcBorders>
              <w:tl2br w:val="nil"/>
              <w:tr2bl w:val="nil"/>
            </w:tcBorders>
            <w:shd w:val="clear" w:color="auto" w:fill="auto"/>
            <w:noWrap/>
            <w:vAlign w:val="center"/>
          </w:tcPr>
          <w:p w14:paraId="359B641E">
            <w:pPr>
              <w:jc w:val="center"/>
              <w:rPr>
                <w:rFonts w:hint="eastAsia" w:ascii="宋体" w:hAnsi="宋体"/>
                <w:color w:val="000000"/>
                <w:szCs w:val="22"/>
                <w:lang w:val="en-US" w:eastAsia="zh-CN"/>
              </w:rPr>
            </w:pPr>
            <w:r>
              <w:rPr>
                <w:rFonts w:hint="eastAsia" w:ascii="宋体" w:hAnsi="宋体"/>
                <w:color w:val="000000"/>
                <w:szCs w:val="22"/>
                <w:lang w:val="en-US" w:eastAsia="zh-CN"/>
              </w:rPr>
              <w:t>项目</w:t>
            </w:r>
          </w:p>
          <w:p w14:paraId="37921B29">
            <w:pPr>
              <w:jc w:val="center"/>
              <w:rPr>
                <w:rFonts w:hint="eastAsia" w:cs="Times New Roman"/>
                <w:sz w:val="20"/>
                <w:szCs w:val="20"/>
                <w:lang w:val="en-US" w:eastAsia="zh-CN"/>
              </w:rPr>
            </w:pPr>
            <w:r>
              <w:rPr>
                <w:rFonts w:hint="eastAsia" w:ascii="宋体" w:hAnsi="宋体"/>
                <w:color w:val="000000"/>
                <w:szCs w:val="22"/>
              </w:rPr>
              <w:t>课题</w:t>
            </w:r>
          </w:p>
        </w:tc>
        <w:tc>
          <w:tcPr>
            <w:tcW w:w="3549" w:type="dxa"/>
            <w:tcBorders>
              <w:tl2br w:val="nil"/>
              <w:tr2bl w:val="nil"/>
            </w:tcBorders>
            <w:shd w:val="clear" w:color="auto" w:fill="auto"/>
            <w:noWrap/>
            <w:vAlign w:val="center"/>
          </w:tcPr>
          <w:p w14:paraId="3C4C6A84">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2"/>
                <w:lang w:val="en-US" w:eastAsia="zh-CN"/>
              </w:rPr>
              <w:t>项目</w:t>
            </w:r>
            <w:r>
              <w:rPr>
                <w:rFonts w:hint="eastAsia" w:ascii="宋体" w:hAnsi="宋体"/>
                <w:color w:val="000000"/>
                <w:szCs w:val="22"/>
              </w:rPr>
              <w:t>名称</w:t>
            </w:r>
          </w:p>
        </w:tc>
        <w:tc>
          <w:tcPr>
            <w:tcW w:w="2137" w:type="dxa"/>
            <w:tcBorders>
              <w:tl2br w:val="nil"/>
              <w:tr2bl w:val="nil"/>
            </w:tcBorders>
            <w:shd w:val="clear" w:color="auto" w:fill="auto"/>
            <w:noWrap/>
            <w:vAlign w:val="center"/>
          </w:tcPr>
          <w:p w14:paraId="3991EA9B">
            <w:pPr>
              <w:jc w:val="center"/>
              <w:rPr>
                <w:rFonts w:hint="eastAsia" w:ascii="宋体" w:hAnsi="宋体" w:eastAsia="宋体" w:cs="宋体"/>
                <w:color w:val="000000"/>
                <w:kern w:val="2"/>
                <w:sz w:val="21"/>
                <w:szCs w:val="24"/>
                <w:lang w:val="en-US" w:eastAsia="zh-CN" w:bidi="ar-SA"/>
              </w:rPr>
            </w:pPr>
            <w:r>
              <w:rPr>
                <w:rFonts w:hint="eastAsia" w:ascii="宋体" w:hAnsi="宋体"/>
                <w:color w:val="000000"/>
                <w:szCs w:val="22"/>
              </w:rPr>
              <w:t>立项时间/结项时间</w:t>
            </w:r>
          </w:p>
        </w:tc>
        <w:tc>
          <w:tcPr>
            <w:tcW w:w="1697" w:type="dxa"/>
            <w:tcBorders>
              <w:tl2br w:val="nil"/>
              <w:tr2bl w:val="nil"/>
            </w:tcBorders>
            <w:shd w:val="clear" w:color="auto" w:fill="auto"/>
            <w:noWrap/>
            <w:vAlign w:val="center"/>
          </w:tcPr>
          <w:p w14:paraId="1B04AA62">
            <w:pPr>
              <w:jc w:val="center"/>
              <w:rPr>
                <w:rFonts w:hint="default" w:ascii="宋体" w:hAnsi="宋体" w:eastAsia="宋体" w:cs="宋体"/>
                <w:color w:val="000000"/>
                <w:kern w:val="2"/>
                <w:sz w:val="21"/>
                <w:szCs w:val="24"/>
                <w:lang w:val="en-US" w:eastAsia="zh-CN" w:bidi="ar-SA"/>
              </w:rPr>
            </w:pPr>
            <w:r>
              <w:rPr>
                <w:rFonts w:hint="eastAsia" w:ascii="宋体" w:hAnsi="宋体" w:cs="宋体"/>
                <w:color w:val="000000"/>
                <w:kern w:val="2"/>
                <w:sz w:val="21"/>
                <w:szCs w:val="24"/>
                <w:lang w:val="en-US" w:eastAsia="zh-CN" w:bidi="ar-SA"/>
              </w:rPr>
              <w:t>项目来源</w:t>
            </w:r>
          </w:p>
        </w:tc>
        <w:tc>
          <w:tcPr>
            <w:tcW w:w="1342" w:type="dxa"/>
            <w:tcBorders>
              <w:tl2br w:val="nil"/>
              <w:tr2bl w:val="nil"/>
            </w:tcBorders>
            <w:shd w:val="clear" w:color="auto" w:fill="auto"/>
            <w:noWrap/>
            <w:vAlign w:val="center"/>
          </w:tcPr>
          <w:p w14:paraId="65F384BC">
            <w:pPr>
              <w:jc w:val="center"/>
              <w:rPr>
                <w:rFonts w:hint="eastAsia" w:ascii="宋体" w:hAnsi="宋体"/>
                <w:color w:val="000000"/>
              </w:rPr>
            </w:pPr>
            <w:r>
              <w:rPr>
                <w:rFonts w:hint="eastAsia" w:ascii="宋体" w:hAnsi="宋体"/>
                <w:color w:val="000000"/>
                <w:szCs w:val="21"/>
              </w:rPr>
              <w:t>个人排序</w:t>
            </w:r>
          </w:p>
        </w:tc>
      </w:tr>
      <w:tr w14:paraId="04382F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666C0FCC">
            <w:pPr>
              <w:rPr>
                <w:rFonts w:hint="eastAsia" w:cs="Times New Roman"/>
                <w:sz w:val="20"/>
                <w:szCs w:val="20"/>
                <w:lang w:val="en-US" w:eastAsia="zh-CN"/>
              </w:rPr>
            </w:pPr>
          </w:p>
        </w:tc>
        <w:tc>
          <w:tcPr>
            <w:tcW w:w="3549" w:type="dxa"/>
            <w:tcBorders>
              <w:tl2br w:val="nil"/>
              <w:tr2bl w:val="nil"/>
            </w:tcBorders>
            <w:shd w:val="clear" w:color="auto" w:fill="auto"/>
            <w:noWrap/>
            <w:vAlign w:val="center"/>
          </w:tcPr>
          <w:p w14:paraId="29CF6557">
            <w:pPr>
              <w:jc w:val="center"/>
              <w:rPr>
                <w:rFonts w:hint="eastAsia" w:ascii="宋体" w:hAnsi="宋体"/>
                <w:color w:val="000000"/>
              </w:rPr>
            </w:pPr>
          </w:p>
        </w:tc>
        <w:tc>
          <w:tcPr>
            <w:tcW w:w="2137" w:type="dxa"/>
            <w:tcBorders>
              <w:tl2br w:val="nil"/>
              <w:tr2bl w:val="nil"/>
            </w:tcBorders>
            <w:shd w:val="clear" w:color="auto" w:fill="auto"/>
            <w:noWrap/>
            <w:vAlign w:val="center"/>
          </w:tcPr>
          <w:p w14:paraId="3A01D2BA">
            <w:pPr>
              <w:jc w:val="center"/>
              <w:rPr>
                <w:rFonts w:hint="eastAsia" w:ascii="宋体" w:hAnsi="宋体"/>
                <w:color w:val="000000"/>
              </w:rPr>
            </w:pPr>
          </w:p>
        </w:tc>
        <w:tc>
          <w:tcPr>
            <w:tcW w:w="1697" w:type="dxa"/>
            <w:tcBorders>
              <w:tl2br w:val="nil"/>
              <w:tr2bl w:val="nil"/>
            </w:tcBorders>
            <w:shd w:val="clear" w:color="auto" w:fill="auto"/>
            <w:noWrap/>
            <w:vAlign w:val="center"/>
          </w:tcPr>
          <w:p w14:paraId="255BF5B6">
            <w:pPr>
              <w:jc w:val="center"/>
              <w:rPr>
                <w:rFonts w:hint="eastAsia" w:ascii="宋体" w:hAnsi="宋体"/>
                <w:color w:val="000000"/>
              </w:rPr>
            </w:pPr>
          </w:p>
        </w:tc>
        <w:tc>
          <w:tcPr>
            <w:tcW w:w="1342" w:type="dxa"/>
            <w:tcBorders>
              <w:tl2br w:val="nil"/>
              <w:tr2bl w:val="nil"/>
            </w:tcBorders>
            <w:shd w:val="clear" w:color="auto" w:fill="auto"/>
            <w:noWrap/>
            <w:vAlign w:val="center"/>
          </w:tcPr>
          <w:p w14:paraId="63921DA1">
            <w:pPr>
              <w:jc w:val="center"/>
              <w:rPr>
                <w:rFonts w:hint="eastAsia" w:ascii="宋体" w:hAnsi="宋体"/>
                <w:color w:val="000000"/>
              </w:rPr>
            </w:pPr>
          </w:p>
        </w:tc>
      </w:tr>
      <w:tr w14:paraId="43A85C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32D5A5C5">
            <w:pPr>
              <w:rPr>
                <w:rFonts w:hint="eastAsia" w:cs="Times New Roman"/>
                <w:sz w:val="20"/>
                <w:szCs w:val="20"/>
                <w:lang w:val="en-US" w:eastAsia="zh-CN"/>
              </w:rPr>
            </w:pPr>
          </w:p>
        </w:tc>
        <w:tc>
          <w:tcPr>
            <w:tcW w:w="3549" w:type="dxa"/>
            <w:tcBorders>
              <w:tl2br w:val="nil"/>
              <w:tr2bl w:val="nil"/>
            </w:tcBorders>
            <w:shd w:val="clear" w:color="auto" w:fill="auto"/>
            <w:noWrap/>
            <w:vAlign w:val="center"/>
          </w:tcPr>
          <w:p w14:paraId="335F91C3">
            <w:pPr>
              <w:jc w:val="center"/>
              <w:rPr>
                <w:rFonts w:hint="eastAsia" w:ascii="宋体" w:hAnsi="宋体"/>
                <w:color w:val="000000"/>
              </w:rPr>
            </w:pPr>
          </w:p>
        </w:tc>
        <w:tc>
          <w:tcPr>
            <w:tcW w:w="2137" w:type="dxa"/>
            <w:tcBorders>
              <w:tl2br w:val="nil"/>
              <w:tr2bl w:val="nil"/>
            </w:tcBorders>
            <w:shd w:val="clear" w:color="auto" w:fill="auto"/>
            <w:noWrap/>
            <w:vAlign w:val="center"/>
          </w:tcPr>
          <w:p w14:paraId="4EF6F5A3">
            <w:pPr>
              <w:jc w:val="center"/>
              <w:rPr>
                <w:rFonts w:hint="eastAsia" w:ascii="宋体" w:hAnsi="宋体"/>
                <w:color w:val="000000"/>
              </w:rPr>
            </w:pPr>
          </w:p>
        </w:tc>
        <w:tc>
          <w:tcPr>
            <w:tcW w:w="1697" w:type="dxa"/>
            <w:tcBorders>
              <w:tl2br w:val="nil"/>
              <w:tr2bl w:val="nil"/>
            </w:tcBorders>
            <w:shd w:val="clear" w:color="auto" w:fill="auto"/>
            <w:noWrap/>
            <w:vAlign w:val="center"/>
          </w:tcPr>
          <w:p w14:paraId="0AD78A36">
            <w:pPr>
              <w:jc w:val="center"/>
              <w:rPr>
                <w:rFonts w:hint="eastAsia" w:ascii="宋体" w:hAnsi="宋体"/>
                <w:color w:val="000000"/>
              </w:rPr>
            </w:pPr>
          </w:p>
        </w:tc>
        <w:tc>
          <w:tcPr>
            <w:tcW w:w="1342" w:type="dxa"/>
            <w:tcBorders>
              <w:tl2br w:val="nil"/>
              <w:tr2bl w:val="nil"/>
            </w:tcBorders>
            <w:shd w:val="clear" w:color="auto" w:fill="auto"/>
            <w:noWrap/>
            <w:vAlign w:val="center"/>
          </w:tcPr>
          <w:p w14:paraId="219A0659">
            <w:pPr>
              <w:jc w:val="center"/>
              <w:rPr>
                <w:rFonts w:hint="eastAsia" w:ascii="宋体" w:hAnsi="宋体"/>
                <w:color w:val="000000"/>
              </w:rPr>
            </w:pPr>
          </w:p>
        </w:tc>
      </w:tr>
      <w:tr w14:paraId="56B71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09" w:type="dxa"/>
            <w:vMerge w:val="continue"/>
            <w:tcBorders>
              <w:tl2br w:val="nil"/>
              <w:tr2bl w:val="nil"/>
            </w:tcBorders>
            <w:shd w:val="clear" w:color="auto" w:fill="auto"/>
            <w:noWrap/>
            <w:vAlign w:val="center"/>
          </w:tcPr>
          <w:p w14:paraId="420081DF">
            <w:pPr>
              <w:rPr>
                <w:rFonts w:hint="eastAsia" w:cs="Times New Roman"/>
                <w:sz w:val="20"/>
                <w:szCs w:val="20"/>
                <w:lang w:val="en-US" w:eastAsia="zh-CN"/>
              </w:rPr>
            </w:pPr>
          </w:p>
        </w:tc>
        <w:tc>
          <w:tcPr>
            <w:tcW w:w="3549" w:type="dxa"/>
            <w:tcBorders>
              <w:tl2br w:val="nil"/>
              <w:tr2bl w:val="nil"/>
            </w:tcBorders>
            <w:shd w:val="clear" w:color="auto" w:fill="auto"/>
            <w:noWrap/>
            <w:vAlign w:val="center"/>
          </w:tcPr>
          <w:p w14:paraId="6EFFEDF5">
            <w:pPr>
              <w:jc w:val="center"/>
              <w:rPr>
                <w:rFonts w:hint="eastAsia" w:ascii="宋体" w:hAnsi="宋体"/>
                <w:color w:val="000000"/>
              </w:rPr>
            </w:pPr>
          </w:p>
        </w:tc>
        <w:tc>
          <w:tcPr>
            <w:tcW w:w="2137" w:type="dxa"/>
            <w:tcBorders>
              <w:tl2br w:val="nil"/>
              <w:tr2bl w:val="nil"/>
            </w:tcBorders>
            <w:shd w:val="clear" w:color="auto" w:fill="auto"/>
            <w:noWrap/>
            <w:vAlign w:val="center"/>
          </w:tcPr>
          <w:p w14:paraId="55351825">
            <w:pPr>
              <w:jc w:val="center"/>
              <w:rPr>
                <w:rFonts w:hint="eastAsia" w:ascii="宋体" w:hAnsi="宋体"/>
                <w:color w:val="000000"/>
              </w:rPr>
            </w:pPr>
          </w:p>
        </w:tc>
        <w:tc>
          <w:tcPr>
            <w:tcW w:w="1697" w:type="dxa"/>
            <w:tcBorders>
              <w:tl2br w:val="nil"/>
              <w:tr2bl w:val="nil"/>
            </w:tcBorders>
            <w:shd w:val="clear" w:color="auto" w:fill="auto"/>
            <w:noWrap/>
            <w:vAlign w:val="center"/>
          </w:tcPr>
          <w:p w14:paraId="492AA595">
            <w:pPr>
              <w:jc w:val="center"/>
              <w:rPr>
                <w:rFonts w:hint="eastAsia" w:ascii="宋体" w:hAnsi="宋体"/>
                <w:color w:val="000000"/>
              </w:rPr>
            </w:pPr>
          </w:p>
        </w:tc>
        <w:tc>
          <w:tcPr>
            <w:tcW w:w="1342" w:type="dxa"/>
            <w:tcBorders>
              <w:tl2br w:val="nil"/>
              <w:tr2bl w:val="nil"/>
            </w:tcBorders>
            <w:shd w:val="clear" w:color="auto" w:fill="auto"/>
            <w:noWrap/>
            <w:vAlign w:val="center"/>
          </w:tcPr>
          <w:p w14:paraId="0D034AB9">
            <w:pPr>
              <w:jc w:val="center"/>
              <w:rPr>
                <w:rFonts w:hint="eastAsia" w:ascii="宋体" w:hAnsi="宋体"/>
                <w:color w:val="000000"/>
              </w:rPr>
            </w:pPr>
          </w:p>
        </w:tc>
      </w:tr>
    </w:tbl>
    <w:p w14:paraId="5728A452">
      <w:pPr>
        <w:ind w:left="-567" w:leftChars="-270"/>
        <w:rPr>
          <w:rFonts w:hint="eastAsia" w:ascii="宋体" w:hAnsi="宋体"/>
          <w:b/>
          <w:color w:val="000000"/>
          <w:sz w:val="24"/>
          <w:szCs w:val="22"/>
        </w:rPr>
      </w:pPr>
      <w:r>
        <w:rPr>
          <w:rFonts w:hint="eastAsia" w:ascii="宋体" w:hAnsi="宋体"/>
          <w:b/>
          <w:color w:val="000000"/>
          <w:sz w:val="24"/>
          <w:szCs w:val="22"/>
        </w:rPr>
        <w:t>上述材料应当提交原件；有正当理由的，可以提交复印件（必须加盖相关单位公章）或者其他有效证明。</w:t>
      </w:r>
    </w:p>
    <w:p w14:paraId="72A5B65B">
      <w:pPr>
        <w:ind w:left="-567" w:leftChars="-270"/>
        <w:rPr>
          <w:rFonts w:hint="eastAsia" w:ascii="宋体" w:hAnsi="宋体"/>
          <w:b/>
          <w:color w:val="000000"/>
          <w:sz w:val="24"/>
          <w:szCs w:val="22"/>
        </w:rPr>
      </w:pPr>
      <w:r>
        <w:rPr>
          <w:rFonts w:hint="eastAsia" w:ascii="宋体" w:hAnsi="宋体"/>
          <w:b/>
          <w:color w:val="000000"/>
          <w:sz w:val="24"/>
          <w:szCs w:val="22"/>
        </w:rPr>
        <w:t>三、外语水平</w:t>
      </w:r>
    </w:p>
    <w:tbl>
      <w:tblPr>
        <w:tblStyle w:val="8"/>
        <w:tblW w:w="948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35"/>
        <w:gridCol w:w="1374"/>
        <w:gridCol w:w="1127"/>
        <w:gridCol w:w="1200"/>
        <w:gridCol w:w="1109"/>
        <w:gridCol w:w="1162"/>
        <w:gridCol w:w="1129"/>
        <w:gridCol w:w="1246"/>
      </w:tblGrid>
      <w:tr w14:paraId="1C2127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jc w:val="center"/>
        </w:trPr>
        <w:tc>
          <w:tcPr>
            <w:tcW w:w="1135" w:type="dxa"/>
            <w:tcBorders>
              <w:top w:val="single" w:color="auto" w:sz="12" w:space="0"/>
              <w:left w:val="single" w:color="auto" w:sz="12" w:space="0"/>
              <w:bottom w:val="single" w:color="auto" w:sz="6" w:space="0"/>
              <w:right w:val="single" w:color="auto" w:sz="6" w:space="0"/>
            </w:tcBorders>
            <w:shd w:val="clear" w:color="auto" w:fill="auto"/>
            <w:noWrap/>
            <w:vAlign w:val="center"/>
          </w:tcPr>
          <w:p w14:paraId="4F451DBE">
            <w:pPr>
              <w:jc w:val="center"/>
              <w:rPr>
                <w:rFonts w:hint="eastAsia" w:ascii="宋体" w:hAnsi="宋体"/>
                <w:color w:val="000000"/>
              </w:rPr>
            </w:pPr>
            <w:r>
              <w:rPr>
                <w:rFonts w:hint="eastAsia" w:ascii="宋体" w:hAnsi="宋体"/>
                <w:color w:val="000000"/>
                <w:szCs w:val="21"/>
              </w:rPr>
              <w:t>外语语种</w:t>
            </w:r>
          </w:p>
        </w:tc>
        <w:tc>
          <w:tcPr>
            <w:tcW w:w="1374"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3CDB537A">
            <w:pPr>
              <w:jc w:val="center"/>
              <w:rPr>
                <w:rFonts w:hint="eastAsia" w:ascii="宋体" w:hAnsi="宋体"/>
                <w:color w:val="000000"/>
              </w:rPr>
            </w:pPr>
          </w:p>
        </w:tc>
        <w:tc>
          <w:tcPr>
            <w:tcW w:w="1127"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42E70788">
            <w:pPr>
              <w:jc w:val="center"/>
              <w:rPr>
                <w:rFonts w:hint="eastAsia" w:ascii="宋体" w:hAnsi="宋体"/>
                <w:color w:val="000000"/>
              </w:rPr>
            </w:pPr>
            <w:r>
              <w:rPr>
                <w:rFonts w:hint="eastAsia" w:ascii="宋体" w:hAnsi="宋体"/>
                <w:color w:val="000000"/>
                <w:szCs w:val="21"/>
              </w:rPr>
              <w:t>考试类别</w:t>
            </w:r>
          </w:p>
        </w:tc>
        <w:tc>
          <w:tcPr>
            <w:tcW w:w="1200"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3260D66E">
            <w:pPr>
              <w:jc w:val="center"/>
              <w:rPr>
                <w:rFonts w:hint="eastAsia" w:ascii="宋体" w:hAnsi="宋体"/>
                <w:color w:val="000000"/>
              </w:rPr>
            </w:pPr>
          </w:p>
        </w:tc>
        <w:tc>
          <w:tcPr>
            <w:tcW w:w="1109" w:type="dxa"/>
            <w:tcBorders>
              <w:top w:val="single" w:color="auto" w:sz="12" w:space="0"/>
              <w:left w:val="single" w:color="auto" w:sz="4" w:space="0"/>
              <w:bottom w:val="single" w:color="auto" w:sz="6" w:space="0"/>
              <w:right w:val="single" w:color="auto" w:sz="4" w:space="0"/>
            </w:tcBorders>
            <w:shd w:val="clear" w:color="auto" w:fill="auto"/>
            <w:noWrap/>
            <w:vAlign w:val="center"/>
          </w:tcPr>
          <w:p w14:paraId="3A4CB8ED">
            <w:pPr>
              <w:jc w:val="center"/>
              <w:rPr>
                <w:rFonts w:hint="eastAsia" w:ascii="宋体" w:hAnsi="宋体"/>
                <w:color w:val="000000"/>
              </w:rPr>
            </w:pPr>
            <w:r>
              <w:rPr>
                <w:rFonts w:hint="eastAsia" w:ascii="宋体" w:hAnsi="宋体"/>
                <w:color w:val="000000"/>
                <w:szCs w:val="21"/>
              </w:rPr>
              <w:t>考试成绩</w:t>
            </w:r>
          </w:p>
        </w:tc>
        <w:tc>
          <w:tcPr>
            <w:tcW w:w="1162" w:type="dxa"/>
            <w:tcBorders>
              <w:top w:val="single" w:color="auto" w:sz="12" w:space="0"/>
              <w:left w:val="single" w:color="auto" w:sz="4" w:space="0"/>
              <w:bottom w:val="single" w:color="auto" w:sz="6" w:space="0"/>
              <w:right w:val="single" w:color="auto" w:sz="6" w:space="0"/>
            </w:tcBorders>
            <w:shd w:val="clear" w:color="auto" w:fill="auto"/>
            <w:noWrap/>
            <w:vAlign w:val="center"/>
          </w:tcPr>
          <w:p w14:paraId="78CF2777">
            <w:pPr>
              <w:jc w:val="center"/>
              <w:rPr>
                <w:rFonts w:hint="eastAsia" w:ascii="宋体" w:hAnsi="宋体"/>
                <w:color w:val="000000"/>
              </w:rPr>
            </w:pPr>
          </w:p>
        </w:tc>
        <w:tc>
          <w:tcPr>
            <w:tcW w:w="1129"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3DB5A424">
            <w:pPr>
              <w:jc w:val="center"/>
              <w:rPr>
                <w:rFonts w:hint="eastAsia" w:ascii="宋体" w:hAnsi="宋体"/>
                <w:color w:val="000000"/>
              </w:rPr>
            </w:pPr>
            <w:r>
              <w:rPr>
                <w:rFonts w:hint="eastAsia" w:ascii="宋体" w:hAnsi="宋体"/>
                <w:color w:val="000000"/>
                <w:szCs w:val="22"/>
              </w:rPr>
              <w:t>考试时间</w:t>
            </w:r>
          </w:p>
        </w:tc>
        <w:tc>
          <w:tcPr>
            <w:tcW w:w="1246" w:type="dxa"/>
            <w:tcBorders>
              <w:top w:val="single" w:color="auto" w:sz="12" w:space="0"/>
              <w:left w:val="single" w:color="auto" w:sz="6" w:space="0"/>
              <w:bottom w:val="single" w:color="auto" w:sz="6" w:space="0"/>
              <w:right w:val="single" w:color="auto" w:sz="12" w:space="0"/>
            </w:tcBorders>
            <w:shd w:val="clear" w:color="auto" w:fill="auto"/>
            <w:noWrap/>
            <w:vAlign w:val="center"/>
          </w:tcPr>
          <w:p w14:paraId="2DB7FF6F">
            <w:pPr>
              <w:jc w:val="center"/>
              <w:rPr>
                <w:rFonts w:hint="eastAsia" w:ascii="宋体" w:hAnsi="宋体"/>
                <w:color w:val="000000"/>
              </w:rPr>
            </w:pPr>
          </w:p>
        </w:tc>
      </w:tr>
      <w:tr w14:paraId="325B2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3636" w:type="dxa"/>
            <w:gridSpan w:val="3"/>
            <w:tcBorders>
              <w:top w:val="single" w:color="auto" w:sz="6" w:space="0"/>
              <w:left w:val="single" w:color="auto" w:sz="12" w:space="0"/>
              <w:bottom w:val="single" w:color="auto" w:sz="12" w:space="0"/>
              <w:right w:val="single" w:color="auto" w:sz="6" w:space="0"/>
            </w:tcBorders>
            <w:shd w:val="clear" w:color="auto" w:fill="auto"/>
            <w:noWrap/>
            <w:vAlign w:val="center"/>
          </w:tcPr>
          <w:p w14:paraId="33908390">
            <w:pPr>
              <w:ind w:left="315" w:hanging="315" w:hangingChars="150"/>
              <w:rPr>
                <w:rFonts w:hint="eastAsia" w:ascii="宋体" w:hAnsi="宋体"/>
                <w:color w:val="000000"/>
                <w:szCs w:val="21"/>
              </w:rPr>
            </w:pPr>
            <w:r>
              <w:rPr>
                <w:rFonts w:hint="eastAsia" w:ascii="宋体" w:hAnsi="宋体"/>
                <w:color w:val="000000"/>
                <w:szCs w:val="21"/>
              </w:rPr>
              <w:t>其他证明外语成绩的证明材料</w:t>
            </w:r>
          </w:p>
        </w:tc>
        <w:tc>
          <w:tcPr>
            <w:tcW w:w="5846" w:type="dxa"/>
            <w:gridSpan w:val="5"/>
            <w:tcBorders>
              <w:top w:val="single" w:color="auto" w:sz="6" w:space="0"/>
              <w:left w:val="single" w:color="auto" w:sz="6" w:space="0"/>
              <w:bottom w:val="single" w:color="auto" w:sz="12" w:space="0"/>
              <w:right w:val="single" w:color="auto" w:sz="12" w:space="0"/>
            </w:tcBorders>
            <w:shd w:val="clear" w:color="auto" w:fill="auto"/>
            <w:noWrap/>
            <w:vAlign w:val="center"/>
          </w:tcPr>
          <w:p w14:paraId="7C7E329E">
            <w:pPr>
              <w:rPr>
                <w:rFonts w:hint="eastAsia" w:ascii="宋体" w:hAnsi="宋体"/>
                <w:color w:val="000000"/>
              </w:rPr>
            </w:pPr>
          </w:p>
        </w:tc>
      </w:tr>
    </w:tbl>
    <w:p w14:paraId="073D0126">
      <w:pPr>
        <w:ind w:left="-567" w:leftChars="-270"/>
        <w:rPr>
          <w:rFonts w:hint="eastAsia" w:ascii="宋体" w:hAnsi="宋体"/>
          <w:b/>
          <w:color w:val="000000"/>
          <w:sz w:val="24"/>
          <w:szCs w:val="22"/>
        </w:rPr>
      </w:pPr>
      <w:r>
        <w:rPr>
          <w:rFonts w:hint="eastAsia" w:ascii="宋体" w:hAnsi="宋体"/>
          <w:b/>
          <w:color w:val="000000"/>
          <w:sz w:val="24"/>
          <w:szCs w:val="22"/>
        </w:rPr>
        <w:t>四、获奖情况（按时间倒序排列，只填写市级以上奖励）</w:t>
      </w:r>
    </w:p>
    <w:tbl>
      <w:tblPr>
        <w:tblStyle w:val="8"/>
        <w:tblW w:w="942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60"/>
        <w:gridCol w:w="1843"/>
        <w:gridCol w:w="2052"/>
        <w:gridCol w:w="1263"/>
        <w:gridCol w:w="1702"/>
      </w:tblGrid>
      <w:tr w14:paraId="60DF2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12" w:space="0"/>
              <w:left w:val="single" w:color="auto" w:sz="12" w:space="0"/>
              <w:bottom w:val="single" w:color="auto" w:sz="6" w:space="0"/>
              <w:right w:val="single" w:color="auto" w:sz="6" w:space="0"/>
            </w:tcBorders>
            <w:shd w:val="clear" w:color="auto" w:fill="auto"/>
            <w:noWrap/>
          </w:tcPr>
          <w:p w14:paraId="05FE98C3">
            <w:pPr>
              <w:spacing w:line="360" w:lineRule="auto"/>
              <w:jc w:val="center"/>
              <w:rPr>
                <w:rFonts w:hint="eastAsia" w:ascii="宋体" w:hAnsi="宋体"/>
                <w:color w:val="000000"/>
                <w:szCs w:val="21"/>
              </w:rPr>
            </w:pPr>
            <w:r>
              <w:rPr>
                <w:rFonts w:hint="eastAsia" w:ascii="宋体" w:hAnsi="宋体"/>
                <w:color w:val="000000"/>
                <w:szCs w:val="21"/>
              </w:rPr>
              <w:t>获奖名称</w:t>
            </w:r>
          </w:p>
        </w:tc>
        <w:tc>
          <w:tcPr>
            <w:tcW w:w="1843" w:type="dxa"/>
            <w:tcBorders>
              <w:top w:val="single" w:color="auto" w:sz="12" w:space="0"/>
              <w:left w:val="single" w:color="auto" w:sz="6" w:space="0"/>
              <w:bottom w:val="single" w:color="auto" w:sz="6" w:space="0"/>
              <w:right w:val="single" w:color="auto" w:sz="6" w:space="0"/>
            </w:tcBorders>
            <w:shd w:val="clear" w:color="auto" w:fill="auto"/>
            <w:noWrap/>
          </w:tcPr>
          <w:p w14:paraId="712CF51C">
            <w:pPr>
              <w:spacing w:line="360" w:lineRule="auto"/>
              <w:jc w:val="center"/>
              <w:rPr>
                <w:rFonts w:hint="eastAsia" w:ascii="宋体" w:hAnsi="宋体"/>
                <w:color w:val="000000"/>
                <w:szCs w:val="21"/>
              </w:rPr>
            </w:pPr>
            <w:r>
              <w:rPr>
                <w:rFonts w:hint="eastAsia" w:ascii="宋体" w:hAnsi="宋体"/>
                <w:color w:val="000000"/>
                <w:szCs w:val="21"/>
              </w:rPr>
              <w:t>获奖级别</w:t>
            </w:r>
          </w:p>
        </w:tc>
        <w:tc>
          <w:tcPr>
            <w:tcW w:w="2052" w:type="dxa"/>
            <w:tcBorders>
              <w:top w:val="single" w:color="auto" w:sz="12" w:space="0"/>
              <w:left w:val="single" w:color="auto" w:sz="6" w:space="0"/>
              <w:bottom w:val="single" w:color="auto" w:sz="6" w:space="0"/>
              <w:right w:val="single" w:color="auto" w:sz="6" w:space="0"/>
            </w:tcBorders>
            <w:shd w:val="clear" w:color="auto" w:fill="auto"/>
            <w:noWrap/>
          </w:tcPr>
          <w:p w14:paraId="38502DC7">
            <w:pPr>
              <w:spacing w:line="360" w:lineRule="auto"/>
              <w:jc w:val="center"/>
              <w:rPr>
                <w:rFonts w:hint="eastAsia" w:ascii="宋体" w:hAnsi="宋体"/>
                <w:color w:val="000000"/>
                <w:szCs w:val="21"/>
              </w:rPr>
            </w:pPr>
            <w:r>
              <w:rPr>
                <w:rFonts w:hint="eastAsia" w:ascii="宋体" w:hAnsi="宋体"/>
                <w:color w:val="000000"/>
                <w:szCs w:val="21"/>
              </w:rPr>
              <w:t>获奖时间</w:t>
            </w:r>
          </w:p>
        </w:tc>
        <w:tc>
          <w:tcPr>
            <w:tcW w:w="1263" w:type="dxa"/>
            <w:tcBorders>
              <w:top w:val="single" w:color="auto" w:sz="12" w:space="0"/>
              <w:left w:val="single" w:color="auto" w:sz="6" w:space="0"/>
              <w:bottom w:val="single" w:color="auto" w:sz="6" w:space="0"/>
              <w:right w:val="single" w:color="auto" w:sz="6" w:space="0"/>
            </w:tcBorders>
            <w:shd w:val="clear" w:color="auto" w:fill="auto"/>
            <w:noWrap/>
          </w:tcPr>
          <w:p w14:paraId="5511C4BA">
            <w:pPr>
              <w:spacing w:line="360" w:lineRule="auto"/>
              <w:jc w:val="center"/>
              <w:rPr>
                <w:rFonts w:hint="eastAsia" w:ascii="宋体" w:hAnsi="宋体"/>
                <w:color w:val="000000"/>
                <w:szCs w:val="21"/>
              </w:rPr>
            </w:pPr>
            <w:r>
              <w:rPr>
                <w:rFonts w:hint="eastAsia" w:ascii="宋体" w:hAnsi="宋体"/>
                <w:color w:val="000000"/>
                <w:szCs w:val="21"/>
              </w:rPr>
              <w:t>授奖单位</w:t>
            </w:r>
          </w:p>
        </w:tc>
        <w:tc>
          <w:tcPr>
            <w:tcW w:w="1702" w:type="dxa"/>
            <w:tcBorders>
              <w:top w:val="single" w:color="auto" w:sz="12" w:space="0"/>
              <w:left w:val="single" w:color="auto" w:sz="6" w:space="0"/>
              <w:bottom w:val="single" w:color="auto" w:sz="6" w:space="0"/>
              <w:right w:val="single" w:color="auto" w:sz="12" w:space="0"/>
            </w:tcBorders>
            <w:shd w:val="clear" w:color="auto" w:fill="auto"/>
            <w:noWrap/>
          </w:tcPr>
          <w:p w14:paraId="0B188888">
            <w:pPr>
              <w:spacing w:line="360" w:lineRule="auto"/>
              <w:jc w:val="center"/>
              <w:rPr>
                <w:rFonts w:hint="eastAsia" w:ascii="宋体" w:hAnsi="宋体"/>
                <w:color w:val="000000"/>
                <w:szCs w:val="21"/>
              </w:rPr>
            </w:pPr>
            <w:r>
              <w:rPr>
                <w:rFonts w:hint="eastAsia" w:ascii="宋体" w:hAnsi="宋体"/>
                <w:color w:val="000000"/>
                <w:szCs w:val="21"/>
              </w:rPr>
              <w:t>个人排序</w:t>
            </w:r>
          </w:p>
        </w:tc>
      </w:tr>
      <w:tr w14:paraId="0CF37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0C345179">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7C3B1E89">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665B1E38">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03895D9A">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7B3FE304">
            <w:pPr>
              <w:spacing w:line="360" w:lineRule="auto"/>
              <w:jc w:val="center"/>
              <w:rPr>
                <w:rFonts w:hint="eastAsia" w:ascii="宋体" w:hAnsi="宋体"/>
                <w:color w:val="000000"/>
                <w:sz w:val="24"/>
                <w:szCs w:val="22"/>
              </w:rPr>
            </w:pPr>
          </w:p>
        </w:tc>
      </w:tr>
      <w:tr w14:paraId="6C80F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3E48EDA1">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3BF54D30">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556A5892">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52F9AFCC">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7AD948FB">
            <w:pPr>
              <w:spacing w:line="360" w:lineRule="auto"/>
              <w:jc w:val="center"/>
              <w:rPr>
                <w:rFonts w:hint="eastAsia" w:ascii="宋体" w:hAnsi="宋体"/>
                <w:color w:val="000000"/>
                <w:sz w:val="24"/>
                <w:szCs w:val="22"/>
              </w:rPr>
            </w:pPr>
          </w:p>
        </w:tc>
      </w:tr>
      <w:tr w14:paraId="7D63A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2D08E8B7">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5AF5B28D">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4CD46057">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7CCD258E">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66FEFBDB">
            <w:pPr>
              <w:spacing w:line="360" w:lineRule="auto"/>
              <w:jc w:val="center"/>
              <w:rPr>
                <w:rFonts w:hint="eastAsia" w:ascii="宋体" w:hAnsi="宋体"/>
                <w:color w:val="000000"/>
                <w:sz w:val="24"/>
                <w:szCs w:val="22"/>
              </w:rPr>
            </w:pPr>
          </w:p>
        </w:tc>
      </w:tr>
      <w:tr w14:paraId="43F2B3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04C91698">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55C782FD">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5ADACAAF">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7747A15E">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07BBC108">
            <w:pPr>
              <w:spacing w:line="360" w:lineRule="auto"/>
              <w:jc w:val="center"/>
              <w:rPr>
                <w:rFonts w:hint="eastAsia" w:ascii="宋体" w:hAnsi="宋体"/>
                <w:color w:val="000000"/>
                <w:sz w:val="24"/>
                <w:szCs w:val="22"/>
              </w:rPr>
            </w:pPr>
          </w:p>
        </w:tc>
      </w:tr>
    </w:tbl>
    <w:p w14:paraId="6CB3271B">
      <w:pPr>
        <w:ind w:left="-567" w:leftChars="-270" w:firstLine="210" w:firstLineChars="100"/>
        <w:jc w:val="left"/>
        <w:rPr>
          <w:rFonts w:hint="eastAsia" w:ascii="宋体" w:hAnsi="宋体"/>
          <w:b/>
          <w:color w:val="000000"/>
          <w:szCs w:val="21"/>
        </w:rPr>
      </w:pPr>
      <w:r>
        <w:rPr>
          <w:rFonts w:hint="eastAsia" w:ascii="宋体" w:hAnsi="宋体"/>
          <w:b/>
          <w:color w:val="000000"/>
          <w:szCs w:val="21"/>
        </w:rPr>
        <w:t>提交复印件（必须加盖相关单位公章）或者其他有效证明。</w:t>
      </w:r>
    </w:p>
    <w:p w14:paraId="55F159D8">
      <w:pPr>
        <w:ind w:left="-567" w:leftChars="-270"/>
        <w:rPr>
          <w:rFonts w:hint="eastAsia" w:ascii="宋体" w:hAnsi="宋体"/>
          <w:b/>
          <w:color w:val="000000"/>
          <w:sz w:val="24"/>
          <w:szCs w:val="22"/>
        </w:rPr>
      </w:pPr>
      <w:r>
        <w:rPr>
          <w:rFonts w:hint="eastAsia" w:ascii="宋体" w:hAnsi="宋体"/>
          <w:b/>
          <w:color w:val="000000"/>
          <w:sz w:val="24"/>
          <w:szCs w:val="22"/>
        </w:rPr>
        <w:t>五、报考</w:t>
      </w:r>
      <w:r>
        <w:rPr>
          <w:rFonts w:hint="eastAsia" w:ascii="宋体" w:hAnsi="宋体"/>
          <w:b/>
          <w:color w:val="000000"/>
          <w:sz w:val="24"/>
          <w:szCs w:val="22"/>
          <w:lang w:val="en-US" w:eastAsia="zh-CN"/>
        </w:rPr>
        <w:t>领域</w:t>
      </w:r>
      <w:r>
        <w:rPr>
          <w:rFonts w:hint="eastAsia" w:ascii="宋体" w:hAnsi="宋体"/>
          <w:b/>
          <w:color w:val="000000"/>
          <w:sz w:val="24"/>
          <w:szCs w:val="22"/>
        </w:rPr>
        <w:t>导师</w:t>
      </w:r>
      <w:r>
        <w:rPr>
          <w:rFonts w:hint="eastAsia" w:ascii="宋体" w:hAnsi="宋体"/>
          <w:b/>
          <w:color w:val="000000"/>
          <w:sz w:val="24"/>
          <w:szCs w:val="22"/>
          <w:lang w:val="en-US" w:eastAsia="zh-CN"/>
        </w:rPr>
        <w:t>组</w:t>
      </w:r>
      <w:r>
        <w:rPr>
          <w:rFonts w:hint="eastAsia" w:ascii="宋体" w:hAnsi="宋体"/>
          <w:b/>
          <w:color w:val="000000"/>
          <w:sz w:val="24"/>
          <w:szCs w:val="22"/>
        </w:rPr>
        <w:t>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379"/>
        <w:gridCol w:w="3009"/>
      </w:tblGrid>
      <w:tr w14:paraId="71E66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3" w:hRule="atLeast"/>
          <w:jc w:val="center"/>
        </w:trPr>
        <w:tc>
          <w:tcPr>
            <w:tcW w:w="6379" w:type="dxa"/>
            <w:tcBorders>
              <w:top w:val="single" w:color="auto" w:sz="12" w:space="0"/>
              <w:left w:val="single" w:color="auto" w:sz="12" w:space="0"/>
              <w:bottom w:val="single" w:color="auto" w:sz="6" w:space="0"/>
              <w:right w:val="single" w:color="auto" w:sz="6" w:space="0"/>
            </w:tcBorders>
            <w:shd w:val="clear" w:color="auto" w:fill="auto"/>
            <w:noWrap/>
          </w:tcPr>
          <w:p w14:paraId="23CCAE5C">
            <w:pPr>
              <w:spacing w:line="360" w:lineRule="auto"/>
              <w:ind w:left="-127"/>
              <w:jc w:val="left"/>
              <w:rPr>
                <w:rFonts w:hint="eastAsia" w:ascii="宋体" w:hAnsi="宋体"/>
                <w:color w:val="000000"/>
                <w:sz w:val="24"/>
                <w:szCs w:val="22"/>
              </w:rPr>
            </w:pPr>
            <w:r>
              <w:rPr>
                <w:rFonts w:hint="eastAsia" w:ascii="宋体" w:hAnsi="宋体"/>
                <w:color w:val="000000"/>
                <w:sz w:val="24"/>
                <w:szCs w:val="22"/>
              </w:rPr>
              <w:t>是否同意申请人报考博士研究生</w:t>
            </w:r>
          </w:p>
        </w:tc>
        <w:tc>
          <w:tcPr>
            <w:tcW w:w="3009" w:type="dxa"/>
            <w:tcBorders>
              <w:top w:val="single" w:color="auto" w:sz="12" w:space="0"/>
              <w:left w:val="single" w:color="auto" w:sz="6" w:space="0"/>
              <w:bottom w:val="single" w:color="auto" w:sz="6" w:space="0"/>
              <w:right w:val="single" w:color="auto" w:sz="12" w:space="0"/>
            </w:tcBorders>
            <w:shd w:val="clear" w:color="auto" w:fill="auto"/>
            <w:noWrap/>
          </w:tcPr>
          <w:p w14:paraId="76BDA4D3">
            <w:pPr>
              <w:spacing w:line="360" w:lineRule="auto"/>
              <w:jc w:val="left"/>
              <w:rPr>
                <w:rFonts w:hint="eastAsia" w:ascii="宋体" w:hAnsi="宋体"/>
                <w:color w:val="000000"/>
                <w:sz w:val="24"/>
                <w:szCs w:val="22"/>
              </w:rPr>
            </w:pPr>
            <w:r>
              <w:rPr>
                <w:rFonts w:hint="eastAsia" w:ascii="宋体" w:hAnsi="宋体"/>
                <w:color w:val="000000"/>
                <w:sz w:val="24"/>
                <w:szCs w:val="22"/>
              </w:rPr>
              <w:t xml:space="preserve">是 </w:t>
            </w:r>
            <w:r>
              <w:rPr>
                <w:rFonts w:ascii="宋体" w:hAnsi="宋体" w:cs="Wingdings"/>
                <w:color w:val="000000"/>
                <w:sz w:val="24"/>
                <w:szCs w:val="22"/>
              </w:rPr>
              <w:sym w:font="Wingdings" w:char="00A8"/>
            </w:r>
            <w:r>
              <w:rPr>
                <w:rFonts w:hint="eastAsia" w:ascii="宋体" w:hAnsi="宋体"/>
                <w:color w:val="000000"/>
                <w:sz w:val="24"/>
                <w:szCs w:val="22"/>
              </w:rPr>
              <w:t xml:space="preserve">          否</w:t>
            </w:r>
            <w:r>
              <w:rPr>
                <w:rFonts w:ascii="宋体" w:hAnsi="宋体" w:cs="Wingdings"/>
                <w:color w:val="000000"/>
                <w:sz w:val="24"/>
                <w:szCs w:val="22"/>
              </w:rPr>
              <w:sym w:font="Wingdings" w:char="00A8"/>
            </w:r>
          </w:p>
        </w:tc>
      </w:tr>
      <w:tr w14:paraId="5169E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3" w:hRule="atLeast"/>
          <w:jc w:val="center"/>
        </w:trPr>
        <w:tc>
          <w:tcPr>
            <w:tcW w:w="9388" w:type="dxa"/>
            <w:gridSpan w:val="2"/>
            <w:tcBorders>
              <w:top w:val="single" w:color="auto" w:sz="6" w:space="0"/>
              <w:left w:val="single" w:color="auto" w:sz="12" w:space="0"/>
              <w:bottom w:val="single" w:color="auto" w:sz="12" w:space="0"/>
              <w:right w:val="single" w:color="auto" w:sz="12" w:space="0"/>
            </w:tcBorders>
            <w:shd w:val="clear" w:color="auto" w:fill="auto"/>
            <w:noWrap/>
          </w:tcPr>
          <w:p w14:paraId="157B37E6">
            <w:pPr>
              <w:spacing w:line="360" w:lineRule="auto"/>
              <w:ind w:left="-107" w:leftChars="-51" w:firstLine="6120" w:firstLineChars="2550"/>
              <w:jc w:val="left"/>
              <w:rPr>
                <w:rFonts w:hint="eastAsia" w:ascii="宋体" w:hAnsi="宋体"/>
                <w:color w:val="000000"/>
                <w:sz w:val="24"/>
                <w:szCs w:val="22"/>
              </w:rPr>
            </w:pPr>
          </w:p>
          <w:p w14:paraId="2A5D2B98">
            <w:pPr>
              <w:spacing w:line="360" w:lineRule="auto"/>
              <w:ind w:left="-107" w:leftChars="-51" w:firstLine="6120" w:firstLineChars="2550"/>
              <w:jc w:val="left"/>
              <w:rPr>
                <w:rFonts w:hint="eastAsia" w:ascii="宋体" w:hAnsi="宋体"/>
                <w:color w:val="000000"/>
                <w:sz w:val="24"/>
                <w:szCs w:val="22"/>
              </w:rPr>
            </w:pPr>
          </w:p>
          <w:p w14:paraId="279943C9">
            <w:pPr>
              <w:spacing w:line="360" w:lineRule="auto"/>
              <w:ind w:left="-107" w:leftChars="-51" w:firstLine="6120" w:firstLineChars="2550"/>
              <w:jc w:val="left"/>
              <w:rPr>
                <w:rFonts w:hint="eastAsia" w:ascii="宋体" w:hAnsi="宋体"/>
                <w:color w:val="000000"/>
                <w:sz w:val="24"/>
                <w:szCs w:val="22"/>
              </w:rPr>
            </w:pPr>
            <w:r>
              <w:rPr>
                <w:rFonts w:hint="eastAsia" w:ascii="宋体" w:hAnsi="宋体"/>
                <w:color w:val="000000"/>
                <w:sz w:val="24"/>
                <w:szCs w:val="22"/>
              </w:rPr>
              <w:t>导师</w:t>
            </w:r>
            <w:r>
              <w:rPr>
                <w:rFonts w:hint="eastAsia" w:ascii="宋体" w:hAnsi="宋体"/>
                <w:color w:val="000000"/>
                <w:sz w:val="24"/>
                <w:szCs w:val="22"/>
                <w:lang w:val="en-US" w:eastAsia="zh-CN"/>
              </w:rPr>
              <w:t>组负责人</w:t>
            </w:r>
            <w:r>
              <w:rPr>
                <w:rFonts w:hint="eastAsia" w:ascii="宋体" w:hAnsi="宋体"/>
                <w:color w:val="000000"/>
                <w:sz w:val="24"/>
                <w:szCs w:val="22"/>
              </w:rPr>
              <w:t>签字：</w:t>
            </w:r>
          </w:p>
          <w:p w14:paraId="2250BCF5">
            <w:pPr>
              <w:spacing w:line="360" w:lineRule="auto"/>
              <w:ind w:left="-107" w:leftChars="-51" w:firstLine="6840" w:firstLineChars="2850"/>
              <w:jc w:val="left"/>
              <w:rPr>
                <w:rFonts w:hint="eastAsia" w:ascii="宋体" w:hAnsi="宋体"/>
                <w:color w:val="000000"/>
                <w:sz w:val="24"/>
                <w:szCs w:val="22"/>
              </w:rPr>
            </w:pPr>
            <w:r>
              <w:rPr>
                <w:rFonts w:hint="eastAsia" w:ascii="宋体" w:hAnsi="宋体"/>
                <w:color w:val="000000"/>
                <w:sz w:val="24"/>
                <w:szCs w:val="22"/>
              </w:rPr>
              <w:t>年    月   日</w:t>
            </w:r>
          </w:p>
        </w:tc>
      </w:tr>
    </w:tbl>
    <w:p w14:paraId="160D5B29">
      <w:pPr>
        <w:ind w:left="-567" w:leftChars="-270"/>
        <w:rPr>
          <w:rFonts w:hint="eastAsia" w:ascii="宋体" w:hAnsi="宋体"/>
          <w:b/>
          <w:color w:val="000000"/>
          <w:sz w:val="24"/>
          <w:szCs w:val="22"/>
        </w:rPr>
      </w:pPr>
      <w:r>
        <w:rPr>
          <w:rFonts w:hint="eastAsia" w:ascii="宋体" w:hAnsi="宋体"/>
          <w:b/>
          <w:color w:val="000000"/>
          <w:sz w:val="24"/>
          <w:szCs w:val="22"/>
        </w:rPr>
        <w:t>六、博士点意见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388"/>
      </w:tblGrid>
      <w:tr w14:paraId="308EBB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4" w:hRule="atLeast"/>
          <w:jc w:val="center"/>
        </w:trPr>
        <w:tc>
          <w:tcPr>
            <w:tcW w:w="9388" w:type="dxa"/>
            <w:tcBorders>
              <w:top w:val="single" w:color="auto" w:sz="12" w:space="0"/>
              <w:left w:val="single" w:color="auto" w:sz="12" w:space="0"/>
              <w:bottom w:val="single" w:color="auto" w:sz="12" w:space="0"/>
              <w:right w:val="single" w:color="auto" w:sz="12" w:space="0"/>
            </w:tcBorders>
            <w:shd w:val="clear" w:color="auto" w:fill="auto"/>
            <w:noWrap/>
          </w:tcPr>
          <w:p w14:paraId="4B020509">
            <w:pPr>
              <w:spacing w:line="360" w:lineRule="auto"/>
              <w:ind w:left="-107" w:leftChars="-51" w:firstLine="6120" w:firstLineChars="2550"/>
              <w:jc w:val="left"/>
              <w:rPr>
                <w:rFonts w:hint="eastAsia" w:ascii="宋体" w:hAnsi="宋体"/>
                <w:color w:val="000000"/>
                <w:sz w:val="24"/>
                <w:szCs w:val="22"/>
              </w:rPr>
            </w:pPr>
            <w:r>
              <w:rPr>
                <w:rFonts w:hint="eastAsia" w:ascii="宋体" w:hAnsi="宋体"/>
                <w:color w:val="000000"/>
                <w:sz w:val="24"/>
                <w:szCs w:val="22"/>
              </w:rPr>
              <w:t>博士点负责人签字：</w:t>
            </w:r>
          </w:p>
          <w:p w14:paraId="3119F9C4">
            <w:pPr>
              <w:spacing w:line="360" w:lineRule="auto"/>
              <w:ind w:left="-107" w:leftChars="-51" w:firstLine="6120" w:firstLineChars="2550"/>
              <w:jc w:val="left"/>
              <w:rPr>
                <w:rFonts w:hint="eastAsia" w:ascii="宋体" w:hAnsi="宋体"/>
                <w:color w:val="000000"/>
                <w:sz w:val="24"/>
                <w:szCs w:val="22"/>
              </w:rPr>
            </w:pPr>
          </w:p>
          <w:p w14:paraId="707C2D56">
            <w:pPr>
              <w:spacing w:line="360" w:lineRule="auto"/>
              <w:ind w:left="-107" w:leftChars="-51" w:firstLine="6120" w:firstLineChars="2550"/>
              <w:jc w:val="left"/>
              <w:rPr>
                <w:rFonts w:hint="eastAsia" w:ascii="宋体" w:hAnsi="宋体"/>
                <w:color w:val="000000"/>
                <w:sz w:val="24"/>
                <w:szCs w:val="22"/>
              </w:rPr>
            </w:pPr>
            <w:r>
              <w:rPr>
                <w:rFonts w:hint="eastAsia" w:ascii="宋体" w:hAnsi="宋体"/>
                <w:color w:val="000000"/>
                <w:sz w:val="24"/>
                <w:szCs w:val="22"/>
              </w:rPr>
              <w:t xml:space="preserve">      （盖章）</w:t>
            </w:r>
          </w:p>
          <w:p w14:paraId="6DE41280">
            <w:pPr>
              <w:spacing w:line="360" w:lineRule="auto"/>
              <w:ind w:left="-107" w:leftChars="-51" w:firstLine="6840" w:firstLineChars="2850"/>
              <w:jc w:val="left"/>
              <w:rPr>
                <w:rFonts w:hint="eastAsia" w:ascii="宋体" w:hAnsi="宋体"/>
                <w:color w:val="000000"/>
                <w:sz w:val="24"/>
                <w:szCs w:val="22"/>
              </w:rPr>
            </w:pPr>
            <w:r>
              <w:rPr>
                <w:rFonts w:hint="eastAsia" w:ascii="宋体" w:hAnsi="宋体"/>
                <w:color w:val="000000"/>
                <w:sz w:val="24"/>
                <w:szCs w:val="22"/>
              </w:rPr>
              <w:t>年    月   日</w:t>
            </w:r>
          </w:p>
        </w:tc>
      </w:tr>
    </w:tbl>
    <w:p w14:paraId="77B742C7"/>
    <w:p w14:paraId="0B840C4F">
      <w:pPr>
        <w:widowControl/>
        <w:jc w:val="left"/>
        <w:rPr>
          <w:rFonts w:hint="eastAsia" w:ascii="宋体" w:hAnsi="宋体"/>
          <w:b/>
          <w:bCs/>
          <w:sz w:val="22"/>
          <w:szCs w:val="22"/>
        </w:rPr>
      </w:pPr>
      <w:r>
        <w:rPr>
          <w:rFonts w:ascii="宋体" w:hAnsi="宋体"/>
          <w:b/>
          <w:bCs/>
          <w:sz w:val="22"/>
          <w:szCs w:val="22"/>
        </w:rPr>
        <w:br w:type="page"/>
      </w:r>
      <w:r>
        <w:rPr>
          <w:rFonts w:hint="eastAsia" w:ascii="仿宋_GB2312" w:hAnsi="宋体" w:eastAsia="仿宋_GB2312"/>
          <w:color w:val="000000"/>
          <w:sz w:val="30"/>
          <w:szCs w:val="30"/>
        </w:rPr>
        <w:t>附件2：</w:t>
      </w:r>
    </w:p>
    <w:p w14:paraId="2B452F7E">
      <w:pPr>
        <w:spacing w:line="440" w:lineRule="exact"/>
        <w:jc w:val="center"/>
        <w:rPr>
          <w:rFonts w:hint="eastAsia" w:ascii="宋体" w:hAnsi="宋体"/>
          <w:b/>
          <w:color w:val="000000"/>
          <w:sz w:val="36"/>
          <w:szCs w:val="36"/>
        </w:rPr>
      </w:pPr>
      <w:r>
        <w:rPr>
          <w:rFonts w:hint="eastAsia" w:ascii="宋体" w:hAnsi="宋体"/>
          <w:b/>
          <w:color w:val="000000"/>
          <w:sz w:val="36"/>
          <w:szCs w:val="36"/>
        </w:rPr>
        <w:t>广东外语外贸大学</w:t>
      </w:r>
    </w:p>
    <w:p w14:paraId="3D9D943E">
      <w:pPr>
        <w:spacing w:line="440" w:lineRule="exact"/>
        <w:jc w:val="center"/>
        <w:rPr>
          <w:rFonts w:hint="eastAsia" w:ascii="宋体" w:hAnsi="宋体"/>
          <w:b/>
          <w:color w:val="000000"/>
          <w:sz w:val="30"/>
          <w:szCs w:val="30"/>
        </w:rPr>
      </w:pPr>
      <w:r>
        <w:rPr>
          <w:rFonts w:hint="eastAsia" w:ascii="宋体" w:hAnsi="宋体"/>
          <w:b/>
          <w:color w:val="000000"/>
          <w:sz w:val="30"/>
          <w:szCs w:val="30"/>
        </w:rPr>
        <w:t>翻译</w:t>
      </w:r>
      <w:r>
        <w:rPr>
          <w:rFonts w:ascii="宋体" w:hAnsi="宋体"/>
          <w:b/>
          <w:color w:val="000000"/>
          <w:sz w:val="30"/>
          <w:szCs w:val="30"/>
        </w:rPr>
        <w:t>博士</w:t>
      </w:r>
      <w:r>
        <w:rPr>
          <w:rFonts w:hint="eastAsia" w:ascii="宋体" w:hAnsi="宋体"/>
          <w:b/>
          <w:color w:val="000000"/>
          <w:sz w:val="30"/>
          <w:szCs w:val="30"/>
          <w:lang w:val="en-US" w:eastAsia="zh-CN"/>
        </w:rPr>
        <w:t>专业</w:t>
      </w:r>
      <w:r>
        <w:rPr>
          <w:rFonts w:ascii="宋体" w:hAnsi="宋体"/>
          <w:b/>
          <w:color w:val="000000"/>
          <w:sz w:val="30"/>
          <w:szCs w:val="30"/>
        </w:rPr>
        <w:t>学位研究</w:t>
      </w:r>
      <w:r>
        <w:rPr>
          <w:rFonts w:hint="eastAsia" w:ascii="宋体" w:hAnsi="宋体"/>
          <w:b/>
          <w:color w:val="000000"/>
          <w:sz w:val="30"/>
          <w:szCs w:val="30"/>
        </w:rPr>
        <w:t>生</w:t>
      </w:r>
      <w:r>
        <w:rPr>
          <w:rFonts w:hint="eastAsia" w:ascii="宋体" w:hAnsi="宋体"/>
          <w:b/>
          <w:color w:val="000000"/>
          <w:sz w:val="30"/>
          <w:szCs w:val="30"/>
          <w:lang w:val="en-US" w:eastAsia="zh-CN"/>
        </w:rPr>
        <w:t>考生</w:t>
      </w:r>
      <w:r>
        <w:rPr>
          <w:rFonts w:hint="eastAsia" w:ascii="宋体" w:hAnsi="宋体"/>
          <w:b/>
          <w:color w:val="000000"/>
          <w:sz w:val="30"/>
          <w:szCs w:val="30"/>
        </w:rPr>
        <w:t>拟开展</w:t>
      </w:r>
      <w:r>
        <w:rPr>
          <w:rFonts w:hint="eastAsia" w:ascii="宋体" w:hAnsi="宋体"/>
          <w:b/>
          <w:color w:val="000000"/>
          <w:sz w:val="30"/>
          <w:szCs w:val="30"/>
          <w:lang w:val="en-US" w:eastAsia="zh-CN"/>
        </w:rPr>
        <w:t>项目实践或</w:t>
      </w:r>
      <w:r>
        <w:rPr>
          <w:rFonts w:hint="eastAsia" w:ascii="宋体" w:hAnsi="宋体"/>
          <w:b/>
          <w:color w:val="000000"/>
          <w:sz w:val="30"/>
          <w:szCs w:val="30"/>
        </w:rPr>
        <w:t>研究计划书</w:t>
      </w:r>
    </w:p>
    <w:p w14:paraId="4EB7ABB9">
      <w:r>
        <w:rPr>
          <w:rFonts w:hint="eastAsia"/>
        </w:rPr>
        <w:t>说明：</w:t>
      </w:r>
    </w:p>
    <w:p w14:paraId="7343AE90">
      <w:pPr>
        <w:numPr>
          <w:ilvl w:val="0"/>
          <w:numId w:val="2"/>
        </w:numPr>
        <w:rPr>
          <w:rFonts w:eastAsia="方正小标宋_GBK"/>
          <w:sz w:val="18"/>
          <w:szCs w:val="18"/>
        </w:rPr>
      </w:pPr>
      <w:r>
        <w:rPr>
          <w:rFonts w:hint="eastAsia" w:eastAsia="方正小标宋_GBK"/>
          <w:sz w:val="18"/>
          <w:szCs w:val="18"/>
        </w:rPr>
        <w:t>本表旨在了解考生专业水平，拟定的研究计划入学后可以根据博士论文方向和导师意见修改。</w:t>
      </w:r>
    </w:p>
    <w:p w14:paraId="4FF3DAEE">
      <w:pPr>
        <w:numPr>
          <w:ilvl w:val="0"/>
          <w:numId w:val="2"/>
        </w:numPr>
        <w:rPr>
          <w:rFonts w:eastAsia="方正小标宋_GBK"/>
          <w:sz w:val="18"/>
          <w:szCs w:val="18"/>
        </w:rPr>
      </w:pPr>
      <w:r>
        <w:rPr>
          <w:rFonts w:hint="eastAsia" w:eastAsia="方正小标宋_GBK"/>
          <w:sz w:val="18"/>
          <w:szCs w:val="18"/>
        </w:rPr>
        <w:t>考生填写本表须实事求是，一旦发现弄虚作假，将影响对考生学术评价。</w:t>
      </w:r>
    </w:p>
    <w:p w14:paraId="527BB500">
      <w:pPr>
        <w:numPr>
          <w:ilvl w:val="0"/>
          <w:numId w:val="2"/>
        </w:numPr>
        <w:rPr>
          <w:rFonts w:eastAsia="方正小标宋_GBK"/>
          <w:sz w:val="18"/>
          <w:szCs w:val="18"/>
        </w:rPr>
      </w:pPr>
      <w:r>
        <w:rPr>
          <w:rFonts w:hint="eastAsia" w:eastAsia="方正小标宋_GBK"/>
          <w:sz w:val="18"/>
          <w:szCs w:val="18"/>
        </w:rPr>
        <w:t>本表将是导师评价的重要参考资料，请认真填写。</w:t>
      </w:r>
    </w:p>
    <w:p w14:paraId="78B17A32">
      <w:pPr>
        <w:numPr>
          <w:ilvl w:val="0"/>
          <w:numId w:val="2"/>
        </w:numPr>
        <w:ind w:right="210"/>
        <w:jc w:val="left"/>
        <w:rPr>
          <w:rFonts w:eastAsia="方正小标宋_GBK"/>
          <w:sz w:val="18"/>
          <w:szCs w:val="18"/>
        </w:rPr>
      </w:pPr>
      <w:r>
        <w:rPr>
          <w:rFonts w:hint="eastAsia" w:eastAsia="方正小标宋_GBK"/>
          <w:sz w:val="18"/>
          <w:szCs w:val="18"/>
        </w:rPr>
        <w:t>页面不足时，可保留原表格格式后另加附页。</w:t>
      </w:r>
    </w:p>
    <w:p w14:paraId="2C0275BC">
      <w:pPr>
        <w:numPr>
          <w:ilvl w:val="0"/>
          <w:numId w:val="2"/>
        </w:numPr>
        <w:ind w:right="210"/>
        <w:jc w:val="left"/>
        <w:rPr>
          <w:rFonts w:eastAsia="方正小标宋_GBK"/>
          <w:sz w:val="18"/>
          <w:szCs w:val="18"/>
        </w:rPr>
      </w:pPr>
      <w:r>
        <w:rPr>
          <w:rFonts w:hint="eastAsia" w:eastAsia="方正小标宋_GBK"/>
          <w:sz w:val="18"/>
          <w:szCs w:val="18"/>
        </w:rPr>
        <w:t>第1、2、3部分为正文部分，字数要求5000外语单词或7000汉字以上（其他部分不计入字数统计）。</w:t>
      </w:r>
    </w:p>
    <w:p w14:paraId="7ABB539F">
      <w:pPr>
        <w:ind w:right="210"/>
        <w:jc w:val="left"/>
        <w:rPr>
          <w:rFonts w:eastAsia="方正小标宋_GBK"/>
          <w:sz w:val="18"/>
          <w:szCs w:val="1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4"/>
        <w:gridCol w:w="3168"/>
        <w:gridCol w:w="1219"/>
        <w:gridCol w:w="1935"/>
      </w:tblGrid>
      <w:tr w14:paraId="70996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4" w:type="dxa"/>
          </w:tcPr>
          <w:p w14:paraId="34A26193">
            <w:pPr>
              <w:rPr>
                <w:sz w:val="24"/>
              </w:rPr>
            </w:pPr>
            <w:r>
              <w:rPr>
                <w:rFonts w:hint="eastAsia"/>
                <w:sz w:val="24"/>
              </w:rPr>
              <w:t>考生</w:t>
            </w:r>
            <w:r>
              <w:rPr>
                <w:sz w:val="24"/>
              </w:rPr>
              <w:t>姓名</w:t>
            </w:r>
          </w:p>
        </w:tc>
        <w:tc>
          <w:tcPr>
            <w:tcW w:w="6322" w:type="dxa"/>
            <w:gridSpan w:val="3"/>
          </w:tcPr>
          <w:p w14:paraId="33A20387">
            <w:pPr>
              <w:rPr>
                <w:sz w:val="24"/>
              </w:rPr>
            </w:pPr>
          </w:p>
        </w:tc>
      </w:tr>
      <w:tr w14:paraId="2C724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4" w:type="dxa"/>
          </w:tcPr>
          <w:p w14:paraId="22DA285D">
            <w:pPr>
              <w:rPr>
                <w:rFonts w:hint="default" w:eastAsia="宋体"/>
                <w:sz w:val="24"/>
                <w:lang w:val="en-US" w:eastAsia="zh-CN"/>
              </w:rPr>
            </w:pPr>
            <w:r>
              <w:rPr>
                <w:rFonts w:hint="eastAsia"/>
                <w:sz w:val="24"/>
              </w:rPr>
              <w:t>报考</w:t>
            </w:r>
            <w:r>
              <w:rPr>
                <w:rFonts w:hint="eastAsia"/>
                <w:sz w:val="24"/>
                <w:lang w:val="en-US" w:eastAsia="zh-CN"/>
              </w:rPr>
              <w:t>领域方向</w:t>
            </w:r>
          </w:p>
        </w:tc>
        <w:tc>
          <w:tcPr>
            <w:tcW w:w="3168" w:type="dxa"/>
          </w:tcPr>
          <w:p w14:paraId="2DDDE998">
            <w:pPr>
              <w:rPr>
                <w:sz w:val="24"/>
              </w:rPr>
            </w:pPr>
          </w:p>
        </w:tc>
        <w:tc>
          <w:tcPr>
            <w:tcW w:w="1219" w:type="dxa"/>
          </w:tcPr>
          <w:p w14:paraId="244DD9E1">
            <w:pPr>
              <w:rPr>
                <w:sz w:val="24"/>
              </w:rPr>
            </w:pPr>
            <w:r>
              <w:rPr>
                <w:rFonts w:hint="eastAsia"/>
                <w:sz w:val="24"/>
                <w:lang w:val="en-US" w:eastAsia="zh-CN"/>
              </w:rPr>
              <w:t>意向</w:t>
            </w:r>
            <w:r>
              <w:rPr>
                <w:sz w:val="24"/>
              </w:rPr>
              <w:t>导师</w:t>
            </w:r>
          </w:p>
        </w:tc>
        <w:tc>
          <w:tcPr>
            <w:tcW w:w="1935" w:type="dxa"/>
          </w:tcPr>
          <w:p w14:paraId="74315D93">
            <w:pPr>
              <w:rPr>
                <w:sz w:val="24"/>
              </w:rPr>
            </w:pPr>
          </w:p>
        </w:tc>
      </w:tr>
      <w:tr w14:paraId="1EA4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538CA0F0">
            <w:pPr>
              <w:rPr>
                <w:sz w:val="24"/>
              </w:rPr>
            </w:pPr>
            <w:r>
              <w:rPr>
                <w:rFonts w:hint="eastAsia"/>
                <w:sz w:val="24"/>
              </w:rPr>
              <w:t>题目</w:t>
            </w:r>
          </w:p>
          <w:p w14:paraId="7F8C835A">
            <w:pPr>
              <w:rPr>
                <w:rFonts w:hint="eastAsia" w:ascii="仿宋_GB2312" w:eastAsia="仿宋_GB2312"/>
              </w:rPr>
            </w:pPr>
            <w:r>
              <w:rPr>
                <w:rFonts w:hint="eastAsia" w:ascii="仿宋_GB2312" w:eastAsia="仿宋_GB2312"/>
              </w:rPr>
              <w:t>（博士阶段计划研究的课题名称</w:t>
            </w:r>
            <w:r>
              <w:rPr>
                <w:rFonts w:hint="eastAsia" w:ascii="仿宋_GB2312" w:eastAsia="仿宋_GB2312"/>
                <w:lang w:val="en-US" w:eastAsia="zh-CN"/>
              </w:rPr>
              <w:t>或拟从事的项目名称</w:t>
            </w:r>
            <w:r>
              <w:rPr>
                <w:rFonts w:hint="eastAsia" w:ascii="仿宋_GB2312" w:eastAsia="仿宋_GB2312"/>
              </w:rPr>
              <w:t>）</w:t>
            </w:r>
          </w:p>
          <w:p w14:paraId="372399AB">
            <w:pPr>
              <w:rPr>
                <w:rFonts w:hint="eastAsia" w:ascii="仿宋_GB2312" w:eastAsia="仿宋_GB2312"/>
              </w:rPr>
            </w:pPr>
          </w:p>
          <w:p w14:paraId="4940C7C4">
            <w:pPr>
              <w:rPr>
                <w:sz w:val="24"/>
              </w:rPr>
            </w:pPr>
          </w:p>
        </w:tc>
      </w:tr>
      <w:tr w14:paraId="2DD5D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4"/>
          </w:tcPr>
          <w:p w14:paraId="459C1BDC">
            <w:pPr>
              <w:numPr>
                <w:ilvl w:val="0"/>
                <w:numId w:val="3"/>
              </w:numPr>
              <w:rPr>
                <w:rFonts w:ascii="仿宋_GB2312" w:eastAsia="仿宋_GB2312"/>
                <w:b/>
                <w:sz w:val="28"/>
                <w:szCs w:val="28"/>
              </w:rPr>
            </w:pPr>
            <w:r>
              <w:rPr>
                <w:rFonts w:hint="eastAsia" w:ascii="仿宋_GB2312" w:eastAsia="仿宋_GB2312"/>
                <w:b/>
                <w:sz w:val="28"/>
                <w:szCs w:val="28"/>
              </w:rPr>
              <w:t>选题</w:t>
            </w:r>
            <w:r>
              <w:rPr>
                <w:rFonts w:hint="eastAsia" w:ascii="仿宋_GB2312" w:eastAsia="仿宋_GB2312"/>
                <w:b/>
                <w:sz w:val="28"/>
                <w:szCs w:val="28"/>
                <w:lang w:val="en-US" w:eastAsia="zh-CN"/>
              </w:rPr>
              <w:t>和选材价值</w:t>
            </w:r>
            <w:r>
              <w:rPr>
                <w:rFonts w:hint="eastAsia" w:ascii="仿宋_GB2312" w:eastAsia="仿宋_GB2312"/>
                <w:b/>
                <w:sz w:val="28"/>
                <w:szCs w:val="28"/>
              </w:rPr>
              <w:t>意义</w:t>
            </w:r>
          </w:p>
          <w:p w14:paraId="489E3850">
            <w:pPr>
              <w:rPr>
                <w:rFonts w:ascii="仿宋_GB2312" w:eastAsia="仿宋_GB2312"/>
              </w:rPr>
            </w:pPr>
          </w:p>
          <w:p w14:paraId="7F82104F">
            <w:pPr>
              <w:rPr>
                <w:sz w:val="24"/>
              </w:rPr>
            </w:pPr>
          </w:p>
          <w:p w14:paraId="5EC105B1">
            <w:pPr>
              <w:rPr>
                <w:sz w:val="24"/>
              </w:rPr>
            </w:pPr>
          </w:p>
        </w:tc>
      </w:tr>
      <w:tr w14:paraId="01638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5419906E">
            <w:pPr>
              <w:numPr>
                <w:ilvl w:val="0"/>
                <w:numId w:val="3"/>
              </w:numPr>
              <w:rPr>
                <w:rFonts w:ascii="仿宋_GB2312" w:eastAsia="仿宋_GB2312"/>
                <w:b/>
                <w:sz w:val="28"/>
                <w:szCs w:val="28"/>
              </w:rPr>
            </w:pPr>
            <w:r>
              <w:rPr>
                <w:rFonts w:hint="eastAsia" w:ascii="仿宋_GB2312" w:eastAsia="仿宋_GB2312"/>
                <w:b/>
                <w:sz w:val="28"/>
                <w:szCs w:val="28"/>
              </w:rPr>
              <w:t>研究现状</w:t>
            </w:r>
            <w:r>
              <w:rPr>
                <w:rFonts w:hint="eastAsia" w:ascii="仿宋_GB2312" w:eastAsia="仿宋_GB2312"/>
                <w:b/>
                <w:sz w:val="28"/>
                <w:szCs w:val="28"/>
                <w:lang w:val="en-US" w:eastAsia="zh-CN"/>
              </w:rPr>
              <w:t>/相关行业实践现状与问题</w:t>
            </w:r>
          </w:p>
          <w:p w14:paraId="6A01BBD2">
            <w:pPr>
              <w:rPr>
                <w:rFonts w:ascii="仿宋_GB2312" w:eastAsia="仿宋_GB2312"/>
              </w:rPr>
            </w:pPr>
          </w:p>
          <w:p w14:paraId="6298EB23">
            <w:pPr>
              <w:rPr>
                <w:sz w:val="24"/>
              </w:rPr>
            </w:pPr>
          </w:p>
          <w:p w14:paraId="6352AFE6">
            <w:pPr>
              <w:rPr>
                <w:sz w:val="24"/>
              </w:rPr>
            </w:pPr>
          </w:p>
        </w:tc>
      </w:tr>
      <w:tr w14:paraId="7ADAF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13236A65">
            <w:pPr>
              <w:numPr>
                <w:ilvl w:val="0"/>
                <w:numId w:val="3"/>
              </w:numPr>
              <w:rPr>
                <w:rFonts w:ascii="仿宋_GB2312" w:eastAsia="仿宋_GB2312"/>
                <w:b/>
                <w:sz w:val="28"/>
                <w:szCs w:val="28"/>
              </w:rPr>
            </w:pPr>
            <w:r>
              <w:rPr>
                <w:rFonts w:hint="eastAsia" w:ascii="仿宋_GB2312" w:eastAsia="仿宋_GB2312"/>
                <w:b/>
                <w:sz w:val="28"/>
                <w:szCs w:val="28"/>
              </w:rPr>
              <w:t>研究思路</w:t>
            </w:r>
            <w:r>
              <w:rPr>
                <w:rFonts w:hint="eastAsia" w:ascii="仿宋_GB2312" w:eastAsia="仿宋_GB2312"/>
                <w:b/>
                <w:sz w:val="28"/>
                <w:szCs w:val="28"/>
                <w:lang w:val="en-US" w:eastAsia="zh-CN"/>
              </w:rPr>
              <w:t>/项目实施路线</w:t>
            </w:r>
          </w:p>
          <w:p w14:paraId="38AF2097">
            <w:pPr>
              <w:rPr>
                <w:rFonts w:ascii="仿宋_GB2312" w:eastAsia="仿宋_GB2312"/>
              </w:rPr>
            </w:pPr>
          </w:p>
          <w:p w14:paraId="69632CAC">
            <w:pPr>
              <w:rPr>
                <w:sz w:val="24"/>
              </w:rPr>
            </w:pPr>
          </w:p>
          <w:p w14:paraId="0C5C063C">
            <w:pPr>
              <w:rPr>
                <w:sz w:val="24"/>
              </w:rPr>
            </w:pPr>
          </w:p>
        </w:tc>
      </w:tr>
      <w:tr w14:paraId="5C9A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266E1922">
            <w:pPr>
              <w:rPr>
                <w:rFonts w:eastAsia="仿宋_GB2312"/>
                <w:sz w:val="24"/>
              </w:rPr>
            </w:pPr>
            <w:r>
              <w:rPr>
                <w:rFonts w:hint="eastAsia" w:ascii="仿宋_GB2312" w:eastAsia="仿宋_GB2312"/>
                <w:b/>
                <w:sz w:val="28"/>
                <w:szCs w:val="28"/>
              </w:rPr>
              <w:t>参考文献</w:t>
            </w:r>
          </w:p>
          <w:p w14:paraId="7D3251BE">
            <w:pPr>
              <w:rPr>
                <w:rFonts w:ascii="仿宋_GB2312" w:eastAsia="仿宋_GB2312"/>
              </w:rPr>
            </w:pPr>
            <w:r>
              <w:rPr>
                <w:rFonts w:hint="eastAsia" w:ascii="仿宋_GB2312" w:eastAsia="仿宋_GB2312"/>
              </w:rPr>
              <w:t>（已进行或拟进行的文献检索及阅读工作，按《中国翻译》体例列示，不超过100条）</w:t>
            </w:r>
          </w:p>
          <w:p w14:paraId="5B59DEA3">
            <w:pPr>
              <w:rPr>
                <w:sz w:val="24"/>
              </w:rPr>
            </w:pPr>
          </w:p>
          <w:p w14:paraId="2F1B23D9">
            <w:pPr>
              <w:rPr>
                <w:sz w:val="24"/>
              </w:rPr>
            </w:pPr>
          </w:p>
        </w:tc>
      </w:tr>
      <w:tr w14:paraId="54758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4"/>
          </w:tcPr>
          <w:p w14:paraId="5CED1B55">
            <w:pPr>
              <w:rPr>
                <w:sz w:val="24"/>
              </w:rPr>
            </w:pPr>
            <w:r>
              <w:rPr>
                <w:rFonts w:hint="eastAsia"/>
                <w:sz w:val="24"/>
              </w:rPr>
              <w:t>内容摘要：</w:t>
            </w:r>
          </w:p>
          <w:p w14:paraId="6FCDBCC7">
            <w:pPr>
              <w:rPr>
                <w:rFonts w:ascii="仿宋_GB2312" w:eastAsia="仿宋_GB2312"/>
              </w:rPr>
            </w:pPr>
            <w:r>
              <w:rPr>
                <w:rFonts w:hint="eastAsia" w:ascii="仿宋_GB2312" w:eastAsia="仿宋_GB2312"/>
              </w:rPr>
              <w:t>（计划书正文是汉语的，摘要以第一外语撰写，计划书正文是外语的，摘要以汉语撰写，不少于1500汉字或1000外语单词）</w:t>
            </w:r>
          </w:p>
          <w:p w14:paraId="3A078B38">
            <w:pPr>
              <w:rPr>
                <w:sz w:val="24"/>
              </w:rPr>
            </w:pPr>
          </w:p>
          <w:p w14:paraId="3EF088ED">
            <w:pPr>
              <w:rPr>
                <w:rFonts w:ascii="仿宋_GB2312" w:eastAsia="仿宋_GB2312"/>
              </w:rPr>
            </w:pPr>
          </w:p>
        </w:tc>
      </w:tr>
      <w:tr w14:paraId="2834B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0E5DF123">
            <w:pPr>
              <w:rPr>
                <w:rFonts w:ascii="仿宋_GB2312" w:eastAsia="仿宋_GB2312"/>
                <w:b/>
                <w:sz w:val="28"/>
                <w:szCs w:val="28"/>
              </w:rPr>
            </w:pPr>
            <w:r>
              <w:rPr>
                <w:rFonts w:hint="eastAsia" w:ascii="仿宋_GB2312" w:eastAsia="仿宋_GB2312"/>
                <w:b/>
                <w:sz w:val="28"/>
                <w:szCs w:val="28"/>
              </w:rPr>
              <w:t>其他</w:t>
            </w:r>
          </w:p>
          <w:p w14:paraId="2150C72D">
            <w:pPr>
              <w:rPr>
                <w:rFonts w:ascii="仿宋_GB2312" w:eastAsia="仿宋_GB2312"/>
              </w:rPr>
            </w:pPr>
            <w:r>
              <w:rPr>
                <w:rFonts w:hint="eastAsia" w:ascii="仿宋_GB2312" w:eastAsia="仿宋_GB2312"/>
              </w:rPr>
              <w:t>（其他特殊情形的简要说明，非必要可以不填，不计入字数统计）</w:t>
            </w:r>
          </w:p>
          <w:p w14:paraId="51F8C3F9">
            <w:pPr>
              <w:rPr>
                <w:rFonts w:ascii="仿宋_GB2312" w:eastAsia="仿宋_GB2312"/>
                <w:b/>
                <w:sz w:val="28"/>
                <w:szCs w:val="28"/>
              </w:rPr>
            </w:pPr>
          </w:p>
          <w:p w14:paraId="100979EB">
            <w:pPr>
              <w:rPr>
                <w:rFonts w:ascii="仿宋_GB2312" w:eastAsia="仿宋_GB2312"/>
                <w:b/>
                <w:sz w:val="28"/>
                <w:szCs w:val="28"/>
              </w:rPr>
            </w:pPr>
          </w:p>
        </w:tc>
      </w:tr>
    </w:tbl>
    <w:p w14:paraId="3DB7C1EB">
      <w:pPr>
        <w:rPr>
          <w:sz w:val="24"/>
        </w:rPr>
      </w:pPr>
      <w:r>
        <w:rPr>
          <w:rFonts w:hint="eastAsia" w:ascii="仿宋_GB2312" w:eastAsia="仿宋_GB2312"/>
          <w:sz w:val="28"/>
          <w:szCs w:val="28"/>
        </w:rPr>
        <w:t xml:space="preserve">   考生签名：             </w:t>
      </w:r>
      <w:r>
        <w:rPr>
          <w:rFonts w:ascii="仿宋_GB2312" w:eastAsia="仿宋_GB2312"/>
          <w:sz w:val="28"/>
          <w:szCs w:val="28"/>
        </w:rPr>
        <w:t xml:space="preserve">     </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  月 </w:t>
      </w:r>
      <w:r>
        <w:rPr>
          <w:rFonts w:ascii="仿宋_GB2312" w:eastAsia="仿宋_GB2312"/>
          <w:sz w:val="28"/>
          <w:szCs w:val="28"/>
        </w:rPr>
        <w:t xml:space="preserve"> </w:t>
      </w:r>
      <w:r>
        <w:rPr>
          <w:rFonts w:hint="eastAsia" w:ascii="仿宋_GB2312" w:eastAsia="仿宋_GB2312"/>
          <w:sz w:val="28"/>
          <w:szCs w:val="28"/>
        </w:rPr>
        <w:t xml:space="preserve">  日</w:t>
      </w:r>
    </w:p>
    <w:p w14:paraId="42AA9FC8"/>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7A"/>
    <w:family w:val="auto"/>
    <w:pitch w:val="default"/>
    <w:sig w:usb0="00000000" w:usb1="00000000" w:usb2="00000006" w:usb3="00000000" w:csb0="00040001"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Calibri Light">
    <w:altName w:val="Arial"/>
    <w:panose1 w:val="020F0302020204030204"/>
    <w:charset w:val="00"/>
    <w:family w:val="swiss"/>
    <w:pitch w:val="default"/>
    <w:sig w:usb0="00000000" w:usb1="00000000" w:usb2="00000009" w:usb3="00000000" w:csb0="200001FF" w:csb1="00000000"/>
  </w:font>
  <w:font w:name="方正小标宋简体">
    <w:altName w:val="Times New Roman"/>
    <w:panose1 w:val="03000509000000000000"/>
    <w:charset w:val="86"/>
    <w:family w:val="script"/>
    <w:pitch w:val="default"/>
    <w:sig w:usb0="00000000" w:usb1="00000000" w:usb2="00000000" w:usb3="00000000" w:csb0="00040000" w:csb1="00000000"/>
  </w:font>
  <w:font w:name="方正小标宋_GBK">
    <w:altName w:val="Times New Roman"/>
    <w:panose1 w:val="00000000000000000000"/>
    <w:charset w:val="00"/>
    <w:family w:val="auto"/>
    <w:pitch w:val="default"/>
    <w:sig w:usb0="00000000" w:usb1="00000000" w:usb2="00000000" w:usb3="00000000" w:csb0="00000000" w:csb1="00000000"/>
  </w:font>
  <w:font w:name="仿宋_GB2312">
    <w:altName w:val="Times New Roman"/>
    <w:panose1 w:val="02010609030101010101"/>
    <w:charset w:val="86"/>
    <w:family w:val="modern"/>
    <w:pitch w:val="default"/>
    <w:sig w:usb0="00000000" w:usb1="00000000" w:usb2="00000000" w:usb3="00000000" w:csb0="00040000" w:csb1="00000000"/>
  </w:font>
  <w:font w:name="方正仿宋_GBK">
    <w:altName w:val="Times New Roman"/>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19712">
    <w:pPr>
      <w:pStyle w:val="4"/>
      <w:jc w:val="center"/>
    </w:pPr>
    <w:r>
      <w:fldChar w:fldCharType="begin"/>
    </w:r>
    <w:r>
      <w:instrText xml:space="preserve">PAGE   \* MERGEFORMAT</w:instrText>
    </w:r>
    <w:r>
      <w:fldChar w:fldCharType="separate"/>
    </w:r>
    <w:r>
      <w:rPr>
        <w:lang w:val="zh-CN"/>
      </w:rPr>
      <w:t>2</w:t>
    </w:r>
    <w:r>
      <w:fldChar w:fldCharType="end"/>
    </w:r>
  </w:p>
  <w:p w14:paraId="1332C751">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tabs>
          <w:tab w:val="left" w:pos="720"/>
        </w:tabs>
        <w:ind w:left="780" w:hanging="360"/>
      </w:pPr>
      <w:rPr>
        <w:rFonts w:hint="eastAsia"/>
      </w:rPr>
    </w:lvl>
    <w:lvl w:ilvl="1" w:tentative="0">
      <w:start w:val="1"/>
      <w:numFmt w:val="lowerLetter"/>
      <w:lvlText w:val="%2)"/>
      <w:lvlJc w:val="left"/>
      <w:pPr>
        <w:tabs>
          <w:tab w:val="left" w:pos="1200"/>
        </w:tabs>
        <w:ind w:left="1260" w:hanging="420"/>
      </w:pPr>
    </w:lvl>
    <w:lvl w:ilvl="2" w:tentative="0">
      <w:start w:val="1"/>
      <w:numFmt w:val="lowerRoman"/>
      <w:lvlText w:val="%3."/>
      <w:lvlJc w:val="right"/>
      <w:pPr>
        <w:tabs>
          <w:tab w:val="left" w:pos="1620"/>
        </w:tabs>
        <w:ind w:left="1680" w:hanging="420"/>
      </w:pPr>
    </w:lvl>
    <w:lvl w:ilvl="3" w:tentative="0">
      <w:start w:val="1"/>
      <w:numFmt w:val="decimal"/>
      <w:lvlText w:val="%4."/>
      <w:lvlJc w:val="left"/>
      <w:pPr>
        <w:tabs>
          <w:tab w:val="left" w:pos="2040"/>
        </w:tabs>
        <w:ind w:left="2100" w:hanging="420"/>
      </w:pPr>
    </w:lvl>
    <w:lvl w:ilvl="4" w:tentative="0">
      <w:start w:val="1"/>
      <w:numFmt w:val="lowerLetter"/>
      <w:lvlText w:val="%5)"/>
      <w:lvlJc w:val="left"/>
      <w:pPr>
        <w:tabs>
          <w:tab w:val="left" w:pos="2460"/>
        </w:tabs>
        <w:ind w:left="2520" w:hanging="420"/>
      </w:pPr>
    </w:lvl>
    <w:lvl w:ilvl="5" w:tentative="0">
      <w:start w:val="1"/>
      <w:numFmt w:val="lowerRoman"/>
      <w:lvlText w:val="%6."/>
      <w:lvlJc w:val="right"/>
      <w:pPr>
        <w:tabs>
          <w:tab w:val="left" w:pos="2880"/>
        </w:tabs>
        <w:ind w:left="2940" w:hanging="420"/>
      </w:pPr>
    </w:lvl>
    <w:lvl w:ilvl="6" w:tentative="0">
      <w:start w:val="1"/>
      <w:numFmt w:val="decimal"/>
      <w:lvlText w:val="%7."/>
      <w:lvlJc w:val="left"/>
      <w:pPr>
        <w:tabs>
          <w:tab w:val="left" w:pos="3300"/>
        </w:tabs>
        <w:ind w:left="3360" w:hanging="420"/>
      </w:pPr>
    </w:lvl>
    <w:lvl w:ilvl="7" w:tentative="0">
      <w:start w:val="1"/>
      <w:numFmt w:val="lowerLetter"/>
      <w:lvlText w:val="%8)"/>
      <w:lvlJc w:val="left"/>
      <w:pPr>
        <w:tabs>
          <w:tab w:val="left" w:pos="3720"/>
        </w:tabs>
        <w:ind w:left="3780" w:hanging="420"/>
      </w:pPr>
    </w:lvl>
    <w:lvl w:ilvl="8" w:tentative="0">
      <w:start w:val="1"/>
      <w:numFmt w:val="lowerRoman"/>
      <w:lvlText w:val="%9."/>
      <w:lvlJc w:val="right"/>
      <w:pPr>
        <w:tabs>
          <w:tab w:val="left" w:pos="4140"/>
        </w:tabs>
        <w:ind w:left="4200" w:hanging="420"/>
      </w:pPr>
    </w:lvl>
  </w:abstractNum>
  <w:abstractNum w:abstractNumId="1">
    <w:nsid w:val="00000001"/>
    <w:multiLevelType w:val="singleLevel"/>
    <w:tmpl w:val="00000001"/>
    <w:lvl w:ilvl="0" w:tentative="0">
      <w:start w:val="1"/>
      <w:numFmt w:val="decimal"/>
      <w:suff w:val="space"/>
      <w:lvlText w:val="%1."/>
      <w:lvlJc w:val="left"/>
    </w:lvl>
  </w:abstractNum>
  <w:abstractNum w:abstractNumId="2">
    <w:nsid w:val="7E8FB94C"/>
    <w:multiLevelType w:val="singleLevel"/>
    <w:tmpl w:val="7E8FB94C"/>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xMzg4YjQ3NTc5YzlmNGMzODk0NGZkODQ4MTQ4YWYifQ=="/>
  </w:docVars>
  <w:rsids>
    <w:rsidRoot w:val="00000000"/>
    <w:rsid w:val="00A010BF"/>
    <w:rsid w:val="00A43BE1"/>
    <w:rsid w:val="00EF07E2"/>
    <w:rsid w:val="01C65F69"/>
    <w:rsid w:val="08E503A5"/>
    <w:rsid w:val="093B0A01"/>
    <w:rsid w:val="0C9D0A04"/>
    <w:rsid w:val="13BB220B"/>
    <w:rsid w:val="16D5684B"/>
    <w:rsid w:val="179D7EE2"/>
    <w:rsid w:val="18660DB4"/>
    <w:rsid w:val="1C200EAE"/>
    <w:rsid w:val="1DC064A5"/>
    <w:rsid w:val="1EAC4A80"/>
    <w:rsid w:val="1FFE0FE0"/>
    <w:rsid w:val="203B62B7"/>
    <w:rsid w:val="207F2717"/>
    <w:rsid w:val="216D06F2"/>
    <w:rsid w:val="223F4735"/>
    <w:rsid w:val="22FA4207"/>
    <w:rsid w:val="238325E0"/>
    <w:rsid w:val="244D1477"/>
    <w:rsid w:val="264B2FCC"/>
    <w:rsid w:val="27FC35A6"/>
    <w:rsid w:val="29E853C2"/>
    <w:rsid w:val="2A2A0A4F"/>
    <w:rsid w:val="2ABC6246"/>
    <w:rsid w:val="2BEE3778"/>
    <w:rsid w:val="2C365B84"/>
    <w:rsid w:val="2C725AD7"/>
    <w:rsid w:val="2DC869E6"/>
    <w:rsid w:val="2F7957A7"/>
    <w:rsid w:val="31804F21"/>
    <w:rsid w:val="33480D07"/>
    <w:rsid w:val="33BA52ED"/>
    <w:rsid w:val="33C62FC1"/>
    <w:rsid w:val="34D608B7"/>
    <w:rsid w:val="353D61D5"/>
    <w:rsid w:val="36B45DB4"/>
    <w:rsid w:val="387921EE"/>
    <w:rsid w:val="3A0250FD"/>
    <w:rsid w:val="3BEDF9AD"/>
    <w:rsid w:val="3E8C7BD4"/>
    <w:rsid w:val="3F0651FE"/>
    <w:rsid w:val="3F4B78C7"/>
    <w:rsid w:val="3F5210C7"/>
    <w:rsid w:val="41951205"/>
    <w:rsid w:val="41FD5C25"/>
    <w:rsid w:val="42E739A0"/>
    <w:rsid w:val="4330371F"/>
    <w:rsid w:val="45246A6A"/>
    <w:rsid w:val="48AE321A"/>
    <w:rsid w:val="49C2281B"/>
    <w:rsid w:val="4CA02582"/>
    <w:rsid w:val="4DC809D0"/>
    <w:rsid w:val="4E233D62"/>
    <w:rsid w:val="4EDB288F"/>
    <w:rsid w:val="4EF94233"/>
    <w:rsid w:val="4F0A4F22"/>
    <w:rsid w:val="5077485F"/>
    <w:rsid w:val="51521611"/>
    <w:rsid w:val="531D5787"/>
    <w:rsid w:val="535D4FC2"/>
    <w:rsid w:val="53735E45"/>
    <w:rsid w:val="545732CE"/>
    <w:rsid w:val="584068A7"/>
    <w:rsid w:val="58B36D91"/>
    <w:rsid w:val="5B94004E"/>
    <w:rsid w:val="5BD24F7E"/>
    <w:rsid w:val="5E9953FF"/>
    <w:rsid w:val="5FE257FF"/>
    <w:rsid w:val="5FE4798D"/>
    <w:rsid w:val="61066168"/>
    <w:rsid w:val="657757A7"/>
    <w:rsid w:val="66AD2A50"/>
    <w:rsid w:val="67242BCD"/>
    <w:rsid w:val="67257D3B"/>
    <w:rsid w:val="6D715652"/>
    <w:rsid w:val="6F103A37"/>
    <w:rsid w:val="703B2D36"/>
    <w:rsid w:val="714D2ACF"/>
    <w:rsid w:val="73456396"/>
    <w:rsid w:val="7522622B"/>
    <w:rsid w:val="752F4BCC"/>
    <w:rsid w:val="75FC2F67"/>
    <w:rsid w:val="772C405D"/>
    <w:rsid w:val="78E916BB"/>
    <w:rsid w:val="793C4375"/>
    <w:rsid w:val="79FD6082"/>
    <w:rsid w:val="7A056391"/>
    <w:rsid w:val="7B2B58DE"/>
    <w:rsid w:val="7CD267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rPr>
      <w:rFonts w:cs="Times New Roman"/>
      <w:szCs w:val="22"/>
    </w:rPr>
  </w:style>
  <w:style w:type="paragraph" w:styleId="3">
    <w:name w:val="Balloon Text"/>
    <w:basedOn w:val="1"/>
    <w:link w:val="16"/>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link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next w:val="1"/>
    <w:link w:val="17"/>
    <w:qFormat/>
    <w:uiPriority w:val="10"/>
    <w:pPr>
      <w:spacing w:before="240" w:after="60"/>
      <w:jc w:val="center"/>
      <w:outlineLvl w:val="0"/>
    </w:pPr>
    <w:rPr>
      <w:rFonts w:ascii="Calibri Light" w:hAnsi="Calibri Light"/>
      <w:b/>
      <w:bCs/>
      <w:sz w:val="32"/>
      <w:szCs w:val="32"/>
    </w:rPr>
  </w:style>
  <w:style w:type="paragraph" w:styleId="7">
    <w:name w:val="annotation subject"/>
    <w:basedOn w:val="2"/>
    <w:next w:val="2"/>
    <w:link w:val="15"/>
    <w:qFormat/>
    <w:uiPriority w:val="0"/>
    <w:rPr>
      <w:rFonts w:cs="宋体"/>
      <w:b/>
      <w:bCs/>
      <w:szCs w:val="24"/>
    </w:rPr>
  </w:style>
  <w:style w:type="table" w:styleId="9">
    <w:name w:val="Table Grid"/>
    <w:basedOn w:val="8"/>
    <w:qFormat/>
    <w:uiPriority w:val="39"/>
    <w:rPr>
      <w:rFonts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页眉 字符"/>
    <w:basedOn w:val="10"/>
    <w:link w:val="5"/>
    <w:qFormat/>
    <w:uiPriority w:val="0"/>
    <w:rPr>
      <w:kern w:val="2"/>
      <w:sz w:val="18"/>
      <w:szCs w:val="18"/>
    </w:rPr>
  </w:style>
  <w:style w:type="character" w:customStyle="1" w:styleId="13">
    <w:name w:val="页脚 字符"/>
    <w:basedOn w:val="10"/>
    <w:link w:val="4"/>
    <w:qFormat/>
    <w:uiPriority w:val="99"/>
    <w:rPr>
      <w:kern w:val="2"/>
      <w:sz w:val="18"/>
      <w:szCs w:val="18"/>
    </w:rPr>
  </w:style>
  <w:style w:type="character" w:customStyle="1" w:styleId="14">
    <w:name w:val="批注文字 字符"/>
    <w:basedOn w:val="10"/>
    <w:link w:val="2"/>
    <w:qFormat/>
    <w:uiPriority w:val="0"/>
    <w:rPr>
      <w:kern w:val="2"/>
      <w:sz w:val="21"/>
      <w:szCs w:val="22"/>
    </w:rPr>
  </w:style>
  <w:style w:type="character" w:customStyle="1" w:styleId="15">
    <w:name w:val="批注主题 字符"/>
    <w:basedOn w:val="14"/>
    <w:link w:val="7"/>
    <w:qFormat/>
    <w:uiPriority w:val="0"/>
    <w:rPr>
      <w:rFonts w:ascii="Calibri" w:hAnsi="Calibri" w:eastAsia="宋体" w:cs="宋体"/>
      <w:b/>
      <w:bCs/>
      <w:kern w:val="2"/>
      <w:sz w:val="21"/>
      <w:szCs w:val="24"/>
    </w:rPr>
  </w:style>
  <w:style w:type="character" w:customStyle="1" w:styleId="16">
    <w:name w:val="批注框文本 字符"/>
    <w:basedOn w:val="10"/>
    <w:link w:val="3"/>
    <w:qFormat/>
    <w:uiPriority w:val="0"/>
    <w:rPr>
      <w:rFonts w:ascii="Calibri" w:hAnsi="Calibri" w:eastAsia="宋体" w:cs="宋体"/>
      <w:kern w:val="2"/>
      <w:sz w:val="18"/>
      <w:szCs w:val="18"/>
    </w:rPr>
  </w:style>
  <w:style w:type="character" w:customStyle="1" w:styleId="17">
    <w:name w:val="标题 字符"/>
    <w:basedOn w:val="10"/>
    <w:link w:val="6"/>
    <w:qFormat/>
    <w:uiPriority w:val="10"/>
    <w:rPr>
      <w:rFonts w:ascii="Calibri Light" w:hAnsi="Calibri Light" w:eastAsia="宋体" w:cs="宋体"/>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4789</Words>
  <Characters>4935</Characters>
  <Paragraphs>348</Paragraphs>
  <TotalTime>17</TotalTime>
  <ScaleCrop>false</ScaleCrop>
  <LinksUpToDate>false</LinksUpToDate>
  <CharactersWithSpaces>5085</CharactersWithSpaces>
  <Application>WPS Office WWO_wpscloud_20251119194033-e37bccecd3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2022-10-08T23:11:00Z</dcterms:created>
  <dc:creator>蔚小蔚</dc:creator>
  <cp:lastModifiedBy>立红</cp:lastModifiedBy>
  <cp:lastPrinted>2021-11-29T17:57:00Z</cp:lastPrinted>
  <dcterms:modified xsi:type="dcterms:W3CDTF">2025-12-03T09:14:38Z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2052-12.9.0.24013</vt:lpwstr>
  </property>
  <property fmtid="{D5CDD505-2E9C-101B-9397-08002B2CF9AE}" pid="3" name="ICV">
    <vt:lpwstr>517FB01288D046B7FE8E2F6956D9E1E5_43</vt:lpwstr>
  </property>
</Properties>
</file>