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392F1">
      <w:pPr>
        <w:spacing w:line="560" w:lineRule="exact"/>
        <w:jc w:val="center"/>
        <w:rPr>
          <w:rFonts w:hint="eastAsia" w:ascii="黑体" w:hAnsi="黑体" w:eastAsia="黑体"/>
          <w:b/>
          <w:color w:val="000000"/>
          <w:sz w:val="36"/>
          <w:szCs w:val="36"/>
        </w:rPr>
      </w:pPr>
      <w:r>
        <w:rPr>
          <w:rFonts w:hint="eastAsia" w:ascii="黑体" w:hAnsi="黑体" w:eastAsia="黑体"/>
          <w:b/>
          <w:color w:val="000000"/>
          <w:sz w:val="36"/>
          <w:szCs w:val="36"/>
        </w:rPr>
        <w:t>广东外语外贸大学高级翻译学院</w:t>
      </w:r>
    </w:p>
    <w:p w14:paraId="67011406">
      <w:pPr>
        <w:spacing w:line="560" w:lineRule="exact"/>
        <w:jc w:val="center"/>
        <w:rPr>
          <w:rFonts w:hint="eastAsia" w:ascii="黑体" w:hAnsi="黑体" w:eastAsia="黑体"/>
          <w:b/>
          <w:color w:val="000000"/>
          <w:sz w:val="36"/>
          <w:szCs w:val="36"/>
        </w:rPr>
      </w:pPr>
      <w:r>
        <w:rPr>
          <w:rFonts w:hint="eastAsia" w:ascii="黑体" w:hAnsi="黑体" w:eastAsia="黑体"/>
          <w:b/>
          <w:color w:val="000000"/>
          <w:sz w:val="36"/>
          <w:szCs w:val="36"/>
        </w:rPr>
        <w:t>202</w:t>
      </w:r>
      <w:r>
        <w:rPr>
          <w:rFonts w:hint="eastAsia" w:ascii="黑体" w:hAnsi="黑体" w:eastAsia="黑体"/>
          <w:b/>
          <w:color w:val="000000"/>
          <w:sz w:val="36"/>
          <w:szCs w:val="36"/>
          <w:lang w:val="en-US" w:eastAsia="zh-CN"/>
        </w:rPr>
        <w:t>6</w:t>
      </w:r>
      <w:r>
        <w:rPr>
          <w:rFonts w:hint="eastAsia" w:ascii="黑体" w:hAnsi="黑体" w:eastAsia="黑体"/>
          <w:b/>
          <w:color w:val="000000"/>
          <w:sz w:val="36"/>
          <w:szCs w:val="36"/>
        </w:rPr>
        <w:t>年“申请-考核”制选拔博士研究生工作</w:t>
      </w:r>
    </w:p>
    <w:p w14:paraId="72637BDE">
      <w:pPr>
        <w:spacing w:line="560" w:lineRule="exact"/>
        <w:jc w:val="center"/>
        <w:rPr>
          <w:rFonts w:hint="eastAsia" w:ascii="黑体" w:hAnsi="黑体" w:eastAsia="黑体"/>
          <w:bCs/>
          <w:color w:val="000000"/>
          <w:sz w:val="36"/>
          <w:szCs w:val="36"/>
        </w:rPr>
      </w:pPr>
      <w:r>
        <w:rPr>
          <w:rFonts w:hint="eastAsia" w:ascii="黑体" w:hAnsi="黑体" w:eastAsia="黑体"/>
          <w:b/>
          <w:color w:val="000000"/>
          <w:sz w:val="36"/>
          <w:szCs w:val="36"/>
        </w:rPr>
        <w:t>实施细则</w:t>
      </w:r>
    </w:p>
    <w:p w14:paraId="286DAF0A">
      <w:pPr>
        <w:spacing w:line="560" w:lineRule="exact"/>
        <w:jc w:val="center"/>
        <w:rPr>
          <w:rFonts w:hint="eastAsia" w:ascii="宋体" w:hAnsi="宋体"/>
          <w:b/>
          <w:color w:val="000000"/>
          <w:sz w:val="36"/>
          <w:szCs w:val="36"/>
        </w:rPr>
      </w:pPr>
    </w:p>
    <w:p w14:paraId="19D77C6B">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为进一步提高博士研究生的生源质量，完善高层次人才选拔方式，高级翻译学院根据《广东外语外贸大学“申请-考核”制选拔博士研究生工作办法》（广外校〔2024〕39号），结合学科特点，特制定本工作实施细则。</w:t>
      </w:r>
    </w:p>
    <w:p w14:paraId="24DFBAE4">
      <w:pPr>
        <w:spacing w:line="560" w:lineRule="exact"/>
        <w:ind w:firstLine="600" w:firstLineChars="200"/>
        <w:rPr>
          <w:rFonts w:hint="eastAsia" w:ascii="仿宋_GB2312" w:hAnsi="宋体" w:eastAsia="仿宋_GB2312"/>
          <w:bCs/>
          <w:color w:val="000000"/>
          <w:sz w:val="30"/>
          <w:szCs w:val="30"/>
        </w:rPr>
      </w:pPr>
    </w:p>
    <w:p w14:paraId="052D6CF5">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一、工作原则</w:t>
      </w:r>
    </w:p>
    <w:p w14:paraId="254905F0">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w:t>
      </w:r>
      <w:r>
        <w:rPr>
          <w:rFonts w:ascii="仿宋_GB2312" w:hAnsi="宋体" w:eastAsia="仿宋_GB2312"/>
          <w:color w:val="000000"/>
          <w:sz w:val="30"/>
          <w:szCs w:val="30"/>
        </w:rPr>
        <w:t>.</w:t>
      </w:r>
      <w:r>
        <w:rPr>
          <w:rFonts w:hint="eastAsia" w:ascii="仿宋_GB2312" w:hAnsi="宋体" w:eastAsia="仿宋_GB2312"/>
          <w:color w:val="000000"/>
          <w:sz w:val="30"/>
          <w:szCs w:val="30"/>
        </w:rPr>
        <w:t>充分发挥专家组的审核作用，尊重导师招收博士研究生的自主权；</w:t>
      </w:r>
    </w:p>
    <w:p w14:paraId="0913FB67">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2</w:t>
      </w:r>
      <w:r>
        <w:rPr>
          <w:rFonts w:ascii="仿宋_GB2312" w:hAnsi="宋体" w:eastAsia="仿宋_GB2312"/>
          <w:color w:val="000000"/>
          <w:sz w:val="30"/>
          <w:szCs w:val="30"/>
        </w:rPr>
        <w:t>.</w:t>
      </w:r>
      <w:r>
        <w:rPr>
          <w:rFonts w:hint="eastAsia" w:ascii="仿宋_GB2312" w:hAnsi="宋体" w:eastAsia="仿宋_GB2312"/>
          <w:color w:val="000000"/>
          <w:sz w:val="30"/>
          <w:szCs w:val="30"/>
        </w:rPr>
        <w:t>公开、公平、公正。做到政策透明、程序公正、结果公开、监督机制健全、维护招生工作的严肃性；</w:t>
      </w:r>
    </w:p>
    <w:p w14:paraId="318DDC00">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3</w:t>
      </w:r>
      <w:r>
        <w:rPr>
          <w:rFonts w:ascii="仿宋_GB2312" w:hAnsi="宋体" w:eastAsia="仿宋_GB2312"/>
          <w:color w:val="000000"/>
          <w:sz w:val="30"/>
          <w:szCs w:val="30"/>
        </w:rPr>
        <w:t>.</w:t>
      </w:r>
      <w:r>
        <w:rPr>
          <w:rFonts w:hint="eastAsia" w:ascii="仿宋_GB2312" w:hAnsi="宋体" w:eastAsia="仿宋_GB2312"/>
          <w:color w:val="000000"/>
          <w:sz w:val="30"/>
          <w:szCs w:val="30"/>
        </w:rPr>
        <w:t>全面考查，突出重点，科学评价。强化对申请人专业学术潜质和科研创新能力等方面的审核，确保录取生源质量。</w:t>
      </w:r>
      <w:r>
        <w:rPr>
          <w:rFonts w:hint="eastAsia" w:ascii="仿宋_GB2312" w:hAnsi="宋体" w:eastAsia="仿宋_GB2312"/>
          <w:color w:val="000000"/>
          <w:kern w:val="0"/>
          <w:szCs w:val="21"/>
        </w:rPr>
        <w:br w:type="textWrapping"/>
      </w:r>
    </w:p>
    <w:p w14:paraId="68433B9C">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二、组织管理</w:t>
      </w:r>
    </w:p>
    <w:p w14:paraId="230D5E6D">
      <w:pPr>
        <w:spacing w:line="560" w:lineRule="exact"/>
        <w:ind w:firstLine="600" w:firstLineChars="200"/>
        <w:rPr>
          <w:rFonts w:hint="eastAsia" w:ascii="仿宋_GB2312" w:hAnsi="宋体" w:eastAsia="仿宋_GB2312"/>
          <w:color w:val="000000"/>
          <w:sz w:val="30"/>
          <w:szCs w:val="30"/>
        </w:rPr>
      </w:pPr>
      <w:r>
        <w:rPr>
          <w:rFonts w:ascii="仿宋_GB2312" w:hAnsi="宋体" w:eastAsia="仿宋_GB2312"/>
          <w:bCs/>
          <w:color w:val="000000"/>
          <w:sz w:val="30"/>
          <w:szCs w:val="30"/>
        </w:rPr>
        <w:t>1.</w:t>
      </w:r>
      <w:r>
        <w:rPr>
          <w:rFonts w:hint="eastAsia" w:ascii="仿宋_GB2312" w:hAnsi="宋体" w:eastAsia="仿宋_GB2312"/>
          <w:bCs/>
          <w:color w:val="000000"/>
          <w:sz w:val="30"/>
          <w:szCs w:val="30"/>
        </w:rPr>
        <w:t>学院博士研究生招生工作领导小组负责本单位“申请-考核”制博士研究生招生工作的组织与管理，</w:t>
      </w:r>
      <w:r>
        <w:rPr>
          <w:rFonts w:ascii="仿宋_GB2312" w:hAnsi="宋体" w:eastAsia="仿宋_GB2312"/>
          <w:bCs/>
          <w:color w:val="000000"/>
          <w:sz w:val="30"/>
          <w:szCs w:val="30"/>
        </w:rPr>
        <w:t>成员由院长、党委书记、分管研究生教育的副院长</w:t>
      </w:r>
      <w:r>
        <w:rPr>
          <w:rFonts w:hint="eastAsia" w:ascii="仿宋_GB2312" w:hAnsi="宋体" w:eastAsia="仿宋_GB2312"/>
          <w:bCs/>
          <w:color w:val="000000"/>
          <w:sz w:val="30"/>
          <w:szCs w:val="30"/>
        </w:rPr>
        <w:t>、学科</w:t>
      </w:r>
      <w:r>
        <w:rPr>
          <w:rFonts w:ascii="仿宋_GB2312" w:hAnsi="宋体" w:eastAsia="仿宋_GB2312"/>
          <w:bCs/>
          <w:color w:val="000000"/>
          <w:sz w:val="30"/>
          <w:szCs w:val="30"/>
        </w:rPr>
        <w:t>专家代表</w:t>
      </w:r>
      <w:r>
        <w:rPr>
          <w:rFonts w:hint="eastAsia" w:ascii="仿宋_GB2312" w:hAnsi="宋体" w:eastAsia="仿宋_GB2312"/>
          <w:bCs/>
          <w:color w:val="000000"/>
          <w:sz w:val="30"/>
          <w:szCs w:val="30"/>
        </w:rPr>
        <w:t>及</w:t>
      </w:r>
      <w:r>
        <w:rPr>
          <w:rFonts w:ascii="仿宋_GB2312" w:hAnsi="宋体" w:eastAsia="仿宋_GB2312"/>
          <w:bCs/>
          <w:color w:val="000000"/>
          <w:sz w:val="30"/>
          <w:szCs w:val="30"/>
        </w:rPr>
        <w:t>纪检委员</w:t>
      </w:r>
      <w:r>
        <w:rPr>
          <w:rFonts w:hint="eastAsia" w:ascii="仿宋_GB2312" w:hAnsi="宋体" w:eastAsia="仿宋_GB2312"/>
          <w:bCs/>
          <w:color w:val="000000"/>
          <w:sz w:val="30"/>
          <w:szCs w:val="30"/>
        </w:rPr>
        <w:t>等</w:t>
      </w:r>
      <w:r>
        <w:rPr>
          <w:rFonts w:ascii="仿宋_GB2312" w:hAnsi="宋体" w:eastAsia="仿宋_GB2312"/>
          <w:bCs/>
          <w:color w:val="000000"/>
          <w:sz w:val="30"/>
          <w:szCs w:val="30"/>
        </w:rPr>
        <w:t>组成</w:t>
      </w:r>
      <w:r>
        <w:rPr>
          <w:rFonts w:hint="eastAsia" w:ascii="仿宋_GB2312" w:hAnsi="宋体" w:eastAsia="仿宋_GB2312"/>
          <w:bCs/>
          <w:color w:val="000000"/>
          <w:sz w:val="30"/>
          <w:szCs w:val="30"/>
        </w:rPr>
        <w:t>。</w:t>
      </w:r>
    </w:p>
    <w:p w14:paraId="0C69C629">
      <w:pPr>
        <w:spacing w:line="560" w:lineRule="exact"/>
        <w:ind w:firstLine="600" w:firstLineChars="200"/>
        <w:rPr>
          <w:rFonts w:hint="eastAsia" w:ascii="仿宋_GB2312" w:hAnsi="宋体" w:eastAsia="仿宋_GB2312"/>
          <w:color w:val="000000"/>
          <w:sz w:val="30"/>
          <w:szCs w:val="30"/>
        </w:rPr>
      </w:pPr>
      <w:r>
        <w:rPr>
          <w:rFonts w:ascii="仿宋_GB2312" w:hAnsi="宋体" w:eastAsia="仿宋_GB2312"/>
          <w:bCs/>
          <w:color w:val="000000"/>
          <w:sz w:val="30"/>
          <w:szCs w:val="30"/>
        </w:rPr>
        <w:t>2.</w:t>
      </w:r>
      <w:r>
        <w:rPr>
          <w:rFonts w:hint="eastAsia" w:ascii="仿宋_GB2312" w:hAnsi="宋体" w:eastAsia="仿宋_GB2312"/>
          <w:bCs/>
          <w:color w:val="000000"/>
          <w:sz w:val="30"/>
          <w:szCs w:val="30"/>
        </w:rPr>
        <w:t>学院成立材料审核专家组，负责申请人的材料审核工作。</w:t>
      </w:r>
      <w:r>
        <w:rPr>
          <w:rFonts w:hint="eastAsia" w:ascii="仿宋_GB2312" w:hAnsi="宋体" w:eastAsia="仿宋_GB2312"/>
          <w:color w:val="000000"/>
          <w:sz w:val="30"/>
          <w:szCs w:val="30"/>
        </w:rPr>
        <w:t>材料审核专家组由申请人报考学科和相关学科具备高级职称的专家组成，人数为不少于</w:t>
      </w:r>
      <w:r>
        <w:rPr>
          <w:rFonts w:ascii="仿宋_GB2312" w:hAnsi="宋体" w:eastAsia="仿宋_GB2312"/>
          <w:color w:val="000000"/>
          <w:sz w:val="30"/>
          <w:szCs w:val="30"/>
        </w:rPr>
        <w:t>3</w:t>
      </w:r>
      <w:r>
        <w:rPr>
          <w:rFonts w:hint="eastAsia" w:ascii="仿宋_GB2312" w:hAnsi="宋体" w:eastAsia="仿宋_GB2312"/>
          <w:color w:val="000000"/>
          <w:sz w:val="30"/>
          <w:szCs w:val="30"/>
        </w:rPr>
        <w:t>人的单数。</w:t>
      </w:r>
    </w:p>
    <w:p w14:paraId="284D0A07">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3</w:t>
      </w:r>
      <w:r>
        <w:rPr>
          <w:rFonts w:ascii="仿宋_GB2312" w:hAnsi="宋体" w:eastAsia="仿宋_GB2312"/>
          <w:color w:val="000000"/>
          <w:sz w:val="30"/>
          <w:szCs w:val="30"/>
        </w:rPr>
        <w:t>.</w:t>
      </w:r>
      <w:r>
        <w:rPr>
          <w:rFonts w:hint="eastAsia" w:ascii="仿宋_GB2312" w:hAnsi="宋体" w:eastAsia="仿宋_GB2312"/>
          <w:color w:val="000000"/>
          <w:sz w:val="30"/>
          <w:szCs w:val="30"/>
        </w:rPr>
        <w:t>学院成立综合考核专家组，负责申请人的综合考核工作。综合考核专家组由申请人报考学科和相关学科具备高级职称的专家组成，人数为不少于5人的单数，一般要有3名博导。</w:t>
      </w:r>
    </w:p>
    <w:p w14:paraId="12EC0AFD">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4</w:t>
      </w:r>
      <w:r>
        <w:rPr>
          <w:rFonts w:ascii="仿宋_GB2312" w:hAnsi="宋体" w:eastAsia="仿宋_GB2312"/>
          <w:color w:val="000000"/>
          <w:sz w:val="30"/>
          <w:szCs w:val="30"/>
        </w:rPr>
        <w:t>.</w:t>
      </w:r>
      <w:r>
        <w:rPr>
          <w:rFonts w:hint="eastAsia" w:ascii="仿宋_GB2312" w:hAnsi="宋体" w:eastAsia="仿宋_GB2312"/>
          <w:color w:val="000000"/>
          <w:sz w:val="30"/>
          <w:szCs w:val="30"/>
        </w:rPr>
        <w:t>材料审核专家组和综合考核专家组名单经学院博士研究生招生工作领导小组审查同意后，报研究生院审核备案。</w:t>
      </w:r>
    </w:p>
    <w:p w14:paraId="2811FA34">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bCs/>
          <w:color w:val="000000"/>
          <w:sz w:val="30"/>
          <w:szCs w:val="30"/>
        </w:rPr>
        <w:t>5</w:t>
      </w:r>
      <w:r>
        <w:rPr>
          <w:rFonts w:ascii="仿宋_GB2312" w:hAnsi="宋体" w:eastAsia="仿宋_GB2312"/>
          <w:bCs/>
          <w:color w:val="000000"/>
          <w:sz w:val="30"/>
          <w:szCs w:val="30"/>
        </w:rPr>
        <w:t>.</w:t>
      </w:r>
      <w:r>
        <w:rPr>
          <w:rFonts w:hint="eastAsia" w:ascii="仿宋_GB2312" w:hAnsi="宋体" w:eastAsia="仿宋_GB2312"/>
          <w:bCs/>
          <w:color w:val="000000"/>
          <w:sz w:val="30"/>
          <w:szCs w:val="30"/>
        </w:rPr>
        <w:t>有亲属关系或其他可能影响公正情形的人员应当回避审</w:t>
      </w:r>
      <w:r>
        <w:rPr>
          <w:rFonts w:hint="eastAsia" w:ascii="仿宋_GB2312" w:hAnsi="宋体" w:eastAsia="仿宋_GB2312"/>
          <w:color w:val="000000"/>
          <w:sz w:val="30"/>
          <w:szCs w:val="30"/>
        </w:rPr>
        <w:t>核或考核等工作。</w:t>
      </w:r>
    </w:p>
    <w:p w14:paraId="79A48EB3">
      <w:pPr>
        <w:spacing w:line="560" w:lineRule="exact"/>
        <w:ind w:firstLine="600" w:firstLineChars="200"/>
        <w:rPr>
          <w:rFonts w:hint="eastAsia" w:ascii="仿宋_GB2312" w:hAnsi="宋体" w:eastAsia="仿宋_GB2312"/>
          <w:color w:val="000000"/>
          <w:sz w:val="30"/>
          <w:szCs w:val="30"/>
        </w:rPr>
      </w:pPr>
    </w:p>
    <w:p w14:paraId="73E4815E">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三、申请条件</w:t>
      </w:r>
    </w:p>
    <w:p w14:paraId="2AE44EA9">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1</w:t>
      </w:r>
      <w:r>
        <w:rPr>
          <w:rFonts w:ascii="仿宋_GB2312" w:hAnsi="宋体" w:eastAsia="仿宋_GB2312"/>
          <w:bCs/>
          <w:color w:val="000000"/>
          <w:sz w:val="30"/>
          <w:szCs w:val="30"/>
        </w:rPr>
        <w:t>.</w:t>
      </w:r>
      <w:r>
        <w:rPr>
          <w:rFonts w:hint="eastAsia" w:ascii="仿宋_GB2312" w:hAnsi="宋体" w:eastAsia="仿宋_GB2312"/>
          <w:bCs/>
          <w:color w:val="000000"/>
          <w:sz w:val="30"/>
          <w:szCs w:val="30"/>
        </w:rPr>
        <w:t>基本条件</w:t>
      </w:r>
    </w:p>
    <w:p w14:paraId="6D860436">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申请人须符合我校招生简章中规定的博士研究生报考条件，且有两名与报考学科相同或者相近学科的教授推荐。除导师明确要求以外，不限制考生跨专业报考，但在报考前应征得所报考导师的同意。</w:t>
      </w:r>
    </w:p>
    <w:p w14:paraId="0C7E7C3B">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2</w:t>
      </w:r>
      <w:r>
        <w:rPr>
          <w:rFonts w:ascii="仿宋_GB2312" w:hAnsi="宋体" w:eastAsia="仿宋_GB2312"/>
          <w:bCs/>
          <w:color w:val="000000"/>
          <w:sz w:val="30"/>
          <w:szCs w:val="30"/>
        </w:rPr>
        <w:t>.</w:t>
      </w:r>
      <w:r>
        <w:rPr>
          <w:rFonts w:hint="eastAsia" w:ascii="仿宋_GB2312" w:hAnsi="宋体" w:eastAsia="仿宋_GB2312"/>
          <w:bCs/>
          <w:color w:val="000000"/>
          <w:sz w:val="30"/>
          <w:szCs w:val="30"/>
        </w:rPr>
        <w:t>学历学位条件</w:t>
      </w:r>
    </w:p>
    <w:p w14:paraId="07169E60">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申请人应为符合报考条件的已获硕士学位的人员；应届硕士毕业生(须在入学前获得硕士学位）；以同等学力身份申请的人员须具备下列条件：（一）获得学士学位后在所要申请专业、学科或相近的领域工作六年及以上(从获得学士学位到博士生入学之日）；（二）已修完所申请专业的硕士学位课程及选修课程且成绩合格(须提供授课单位的成绩证明）；（三）需在本人所从事的学科或专业上取得优异成绩，发表过高水平的研究论文或作为主要完成人获得过国家级、省部级项目或科技成果奖励。</w:t>
      </w:r>
    </w:p>
    <w:p w14:paraId="011F22CE">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3</w:t>
      </w:r>
      <w:r>
        <w:rPr>
          <w:rFonts w:ascii="仿宋_GB2312" w:hAnsi="宋体" w:eastAsia="仿宋_GB2312"/>
          <w:bCs/>
          <w:color w:val="000000"/>
          <w:sz w:val="30"/>
          <w:szCs w:val="30"/>
        </w:rPr>
        <w:t>.</w:t>
      </w:r>
      <w:r>
        <w:rPr>
          <w:rFonts w:hint="eastAsia" w:ascii="仿宋_GB2312" w:hAnsi="宋体" w:eastAsia="仿宋_GB2312"/>
          <w:bCs/>
          <w:color w:val="000000"/>
          <w:sz w:val="30"/>
          <w:szCs w:val="30"/>
        </w:rPr>
        <w:t>学术条件和外语水平</w:t>
      </w:r>
    </w:p>
    <w:p w14:paraId="54D481F2">
      <w:pPr>
        <w:spacing w:line="560" w:lineRule="exact"/>
        <w:ind w:firstLine="600" w:firstLineChars="200"/>
        <w:rPr>
          <w:rFonts w:hint="eastAsia" w:ascii="仿宋_GB2312" w:hAnsi="宋体" w:eastAsia="仿宋_GB2312"/>
          <w:color w:val="FF0000"/>
          <w:sz w:val="30"/>
          <w:szCs w:val="30"/>
        </w:rPr>
      </w:pPr>
      <w:r>
        <w:rPr>
          <w:rFonts w:hint="eastAsia" w:ascii="仿宋_GB2312" w:hAnsi="宋体" w:eastAsia="仿宋_GB2312"/>
          <w:color w:val="000000"/>
          <w:sz w:val="30"/>
          <w:szCs w:val="30"/>
        </w:rPr>
        <w:t>（1）申请人对学术研究有浓厚的兴趣和明确的研究方向，具备良好的科研潜质和创新能力，并提供相应的学术成果和外语水平证明材料。</w:t>
      </w:r>
    </w:p>
    <w:p w14:paraId="15AE6D73">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（2）申请者第一外语和第二外语水平同时达到以下条件之一，方可进入材料评审。</w:t>
      </w:r>
    </w:p>
    <w:p w14:paraId="1F13CB16">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A</w:t>
      </w:r>
      <w:r>
        <w:rPr>
          <w:rFonts w:ascii="仿宋_GB2312" w:hAnsi="宋体" w:eastAsia="仿宋_GB2312"/>
          <w:color w:val="000000"/>
          <w:sz w:val="30"/>
          <w:szCs w:val="30"/>
        </w:rPr>
        <w:t>.</w:t>
      </w:r>
      <w:r>
        <w:rPr>
          <w:rFonts w:hint="eastAsia" w:ascii="仿宋_GB2312" w:hAnsi="宋体" w:eastAsia="仿宋_GB2312"/>
          <w:color w:val="000000"/>
          <w:sz w:val="30"/>
          <w:szCs w:val="30"/>
        </w:rPr>
        <w:t>申请者第一外语水平应达到下列条件之一：</w:t>
      </w:r>
    </w:p>
    <w:p w14:paraId="48E8598A">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a.英语：TEM-4良好或TEM-8合格；在母语为英语的国家或地区参加过英文授课学位项目学习并获得学位，并经教育部留学服务中心认证；TOEFL成绩100分（含）以上；GRE成绩300分（含）以上；CET-6成绩550分（含）以上；雅思（A类）成绩7分（含）以上；以独立或第一作者身份在国际英文期刊发表过论文；以独立或第一译者身份出版过译著或发表过学术译作（英译汉或汉译英）。</w:t>
      </w:r>
    </w:p>
    <w:p w14:paraId="11F415D7">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b</w:t>
      </w:r>
      <w:r>
        <w:rPr>
          <w:rFonts w:ascii="仿宋_GB2312" w:hAnsi="宋体" w:eastAsia="仿宋_GB2312"/>
          <w:color w:val="000000"/>
          <w:sz w:val="30"/>
          <w:szCs w:val="30"/>
        </w:rPr>
        <w:t>.</w:t>
      </w:r>
      <w:r>
        <w:rPr>
          <w:rFonts w:hint="eastAsia" w:ascii="仿宋_GB2312" w:hAnsi="宋体" w:eastAsia="仿宋_GB2312"/>
          <w:color w:val="000000"/>
          <w:sz w:val="30"/>
          <w:szCs w:val="30"/>
        </w:rPr>
        <w:t>法语、德语、日语、俄语、西班牙语：相应语种专业四级优秀或八级考试合格证书；在母语为上述五种语言的国家或地区参加过上述语言授课学位项目学习并获得学位，并经教育部留学服务中心认证；以独立或第一作者身份在以上语言国家期刊发表过论文；以独立或第一译者身份出版过译著或发表过学术译作（外译汉或汉译外）。</w:t>
      </w:r>
    </w:p>
    <w:p w14:paraId="5CDDFE79">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B</w:t>
      </w:r>
      <w:r>
        <w:rPr>
          <w:rFonts w:ascii="仿宋_GB2312" w:hAnsi="宋体" w:eastAsia="仿宋_GB2312"/>
          <w:color w:val="000000"/>
          <w:sz w:val="30"/>
          <w:szCs w:val="30"/>
        </w:rPr>
        <w:t>.</w:t>
      </w:r>
      <w:r>
        <w:rPr>
          <w:rFonts w:hint="eastAsia" w:ascii="仿宋_GB2312" w:hAnsi="宋体" w:eastAsia="仿宋_GB2312"/>
          <w:color w:val="000000"/>
          <w:sz w:val="30"/>
          <w:szCs w:val="30"/>
        </w:rPr>
        <w:t>申请者第二外语水平应达到下列条件之一：</w:t>
      </w:r>
    </w:p>
    <w:p w14:paraId="27F410D0">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a.英语：CET-4≥497分或CET-6≥426分或IELTS≥6.0或 TOEFL≥85；</w:t>
      </w:r>
    </w:p>
    <w:p w14:paraId="191D7AFE">
      <w:pPr>
        <w:spacing w:line="560" w:lineRule="exact"/>
        <w:ind w:firstLine="600" w:firstLineChars="200"/>
        <w:rPr>
          <w:rFonts w:hint="eastAsia" w:ascii="仿宋_GB2312" w:hAnsi="宋体" w:eastAsia="仿宋_GB2312"/>
          <w:color w:val="000000"/>
          <w:sz w:val="30"/>
          <w:szCs w:val="30"/>
        </w:rPr>
      </w:pPr>
      <w:r>
        <w:rPr>
          <w:rFonts w:ascii="仿宋_GB2312" w:hAnsi="宋体" w:eastAsia="仿宋_GB2312"/>
          <w:color w:val="000000"/>
          <w:sz w:val="30"/>
          <w:szCs w:val="30"/>
        </w:rPr>
        <w:t>b</w:t>
      </w:r>
      <w:r>
        <w:rPr>
          <w:rFonts w:hint="eastAsia" w:ascii="仿宋_GB2312" w:hAnsi="宋体" w:eastAsia="仿宋_GB2312"/>
          <w:color w:val="000000"/>
          <w:sz w:val="30"/>
          <w:szCs w:val="30"/>
        </w:rPr>
        <w:t>.俄语：通过俄语专业四级考试或全国大学俄语六级（CRT6）或俄罗斯联邦对外俄语等级考试</w:t>
      </w:r>
      <w:r>
        <w:rPr>
          <w:rFonts w:ascii="Times New Roman" w:hAnsi="Times New Roman" w:eastAsia="仿宋_GB2312" w:cs="Times New Roman"/>
          <w:color w:val="000000"/>
          <w:sz w:val="30"/>
          <w:szCs w:val="30"/>
        </w:rPr>
        <w:t>ТРКИ</w:t>
      </w:r>
      <w:r>
        <w:rPr>
          <w:rFonts w:hint="eastAsia" w:ascii="仿宋_GB2312" w:hAnsi="宋体" w:eastAsia="仿宋_GB2312"/>
          <w:color w:val="000000"/>
          <w:sz w:val="30"/>
          <w:szCs w:val="30"/>
        </w:rPr>
        <w:t>的B1及以上；</w:t>
      </w:r>
    </w:p>
    <w:p w14:paraId="7753B36F">
      <w:pPr>
        <w:spacing w:line="560" w:lineRule="exact"/>
        <w:ind w:firstLine="600" w:firstLineChars="200"/>
        <w:rPr>
          <w:rFonts w:hint="eastAsia" w:ascii="仿宋_GB2312" w:hAnsi="宋体" w:eastAsia="仿宋_GB2312"/>
          <w:color w:val="000000"/>
          <w:sz w:val="30"/>
          <w:szCs w:val="30"/>
        </w:rPr>
      </w:pPr>
      <w:r>
        <w:rPr>
          <w:rFonts w:ascii="仿宋_GB2312" w:hAnsi="宋体" w:eastAsia="仿宋_GB2312"/>
          <w:color w:val="000000"/>
          <w:sz w:val="30"/>
          <w:szCs w:val="30"/>
        </w:rPr>
        <w:t>c</w:t>
      </w:r>
      <w:r>
        <w:rPr>
          <w:rFonts w:hint="eastAsia" w:ascii="仿宋_GB2312" w:hAnsi="宋体" w:eastAsia="仿宋_GB2312"/>
          <w:color w:val="000000"/>
          <w:sz w:val="30"/>
          <w:szCs w:val="30"/>
        </w:rPr>
        <w:t>.日语：通过日语专业四级考试或全国大学日语六级（CJT6）或日语能力测试（JLPT）N3及以上；</w:t>
      </w:r>
    </w:p>
    <w:p w14:paraId="7C925053">
      <w:pPr>
        <w:spacing w:line="560" w:lineRule="exact"/>
        <w:ind w:firstLine="600" w:firstLineChars="200"/>
        <w:rPr>
          <w:rFonts w:hint="eastAsia" w:ascii="仿宋_GB2312" w:hAnsi="宋体" w:eastAsia="仿宋_GB2312"/>
          <w:color w:val="000000"/>
          <w:sz w:val="30"/>
          <w:szCs w:val="30"/>
        </w:rPr>
      </w:pPr>
      <w:r>
        <w:rPr>
          <w:rFonts w:ascii="仿宋_GB2312" w:hAnsi="宋体" w:eastAsia="仿宋_GB2312"/>
          <w:color w:val="000000"/>
          <w:sz w:val="30"/>
          <w:szCs w:val="30"/>
        </w:rPr>
        <w:t>d</w:t>
      </w:r>
      <w:r>
        <w:rPr>
          <w:rFonts w:hint="eastAsia" w:ascii="仿宋_GB2312" w:hAnsi="宋体" w:eastAsia="仿宋_GB2312"/>
          <w:color w:val="000000"/>
          <w:sz w:val="30"/>
          <w:szCs w:val="30"/>
        </w:rPr>
        <w:t>.德语：通过德语专业四级考试或全国大学德语六级（CGT6）或取得歌德学院B2证（</w:t>
      </w:r>
      <w:r>
        <w:rPr>
          <w:rFonts w:ascii="Times New Roman" w:hAnsi="Times New Roman" w:eastAsia="仿宋_GB2312" w:cs="Times New Roman"/>
          <w:color w:val="000000"/>
          <w:sz w:val="30"/>
          <w:szCs w:val="30"/>
        </w:rPr>
        <w:t>Goethe-Zertifikat</w:t>
      </w:r>
      <w:r>
        <w:rPr>
          <w:rFonts w:ascii="仿宋_GB2312" w:hAnsi="宋体" w:eastAsia="仿宋_GB2312"/>
          <w:color w:val="000000"/>
          <w:sz w:val="30"/>
          <w:szCs w:val="30"/>
        </w:rPr>
        <w:t xml:space="preserve"> </w:t>
      </w:r>
      <w:r>
        <w:rPr>
          <w:rFonts w:hint="eastAsia" w:ascii="仿宋_GB2312" w:hAnsi="宋体" w:eastAsia="仿宋_GB2312"/>
          <w:color w:val="000000"/>
          <w:sz w:val="30"/>
          <w:szCs w:val="30"/>
        </w:rPr>
        <w:t>B2）及以上或德福考试证书（</w:t>
      </w:r>
      <w:r>
        <w:rPr>
          <w:rFonts w:ascii="Times New Roman" w:hAnsi="Times New Roman" w:eastAsia="仿宋_GB2312" w:cs="Times New Roman"/>
          <w:color w:val="000000"/>
          <w:sz w:val="30"/>
          <w:szCs w:val="30"/>
        </w:rPr>
        <w:t>TestDaF</w:t>
      </w:r>
      <w:r>
        <w:rPr>
          <w:rFonts w:hint="eastAsia" w:ascii="仿宋_GB2312" w:hAnsi="宋体" w:eastAsia="仿宋_GB2312"/>
          <w:color w:val="000000"/>
          <w:sz w:val="30"/>
          <w:szCs w:val="30"/>
        </w:rPr>
        <w:t>）或DSH考试证书；</w:t>
      </w:r>
    </w:p>
    <w:p w14:paraId="7111F1F7">
      <w:pPr>
        <w:spacing w:line="560" w:lineRule="exact"/>
        <w:ind w:firstLine="600" w:firstLineChars="200"/>
        <w:rPr>
          <w:rFonts w:hint="eastAsia" w:ascii="仿宋_GB2312" w:hAnsi="宋体" w:eastAsia="仿宋_GB2312"/>
          <w:color w:val="000000"/>
          <w:sz w:val="30"/>
          <w:szCs w:val="30"/>
        </w:rPr>
      </w:pPr>
      <w:r>
        <w:rPr>
          <w:rFonts w:ascii="仿宋_GB2312" w:hAnsi="宋体" w:eastAsia="仿宋_GB2312"/>
          <w:color w:val="000000"/>
          <w:sz w:val="30"/>
          <w:szCs w:val="30"/>
        </w:rPr>
        <w:t>e</w:t>
      </w:r>
      <w:r>
        <w:rPr>
          <w:rFonts w:hint="eastAsia" w:ascii="仿宋_GB2312" w:hAnsi="宋体" w:eastAsia="仿宋_GB2312"/>
          <w:color w:val="000000"/>
          <w:sz w:val="30"/>
          <w:szCs w:val="30"/>
        </w:rPr>
        <w:t>.法语：通过法语专业四级考试或DELF考试B1及以上；</w:t>
      </w:r>
    </w:p>
    <w:p w14:paraId="59D25A58">
      <w:pPr>
        <w:spacing w:line="560" w:lineRule="exact"/>
        <w:ind w:firstLine="600" w:firstLineChars="200"/>
        <w:rPr>
          <w:rFonts w:hint="eastAsia" w:ascii="仿宋_GB2312" w:hAnsi="宋体" w:eastAsia="仿宋_GB2312"/>
          <w:color w:val="000000"/>
          <w:sz w:val="30"/>
          <w:szCs w:val="30"/>
        </w:rPr>
      </w:pPr>
      <w:r>
        <w:rPr>
          <w:rFonts w:ascii="仿宋_GB2312" w:hAnsi="宋体" w:eastAsia="仿宋_GB2312"/>
          <w:color w:val="000000"/>
          <w:sz w:val="30"/>
          <w:szCs w:val="30"/>
        </w:rPr>
        <w:t>f</w:t>
      </w:r>
      <w:r>
        <w:rPr>
          <w:rFonts w:hint="eastAsia" w:ascii="仿宋_GB2312" w:hAnsi="宋体" w:eastAsia="仿宋_GB2312"/>
          <w:color w:val="000000"/>
          <w:sz w:val="30"/>
          <w:szCs w:val="30"/>
        </w:rPr>
        <w:t>.西班牙语：通过西班牙语专业四级考试或通过西班牙语DELE考试B1及以上；</w:t>
      </w:r>
    </w:p>
    <w:p w14:paraId="1E0DC034">
      <w:pPr>
        <w:spacing w:line="560" w:lineRule="exact"/>
        <w:ind w:firstLine="600" w:firstLineChars="200"/>
        <w:rPr>
          <w:rFonts w:hint="eastAsia" w:ascii="仿宋_GB2312" w:hAnsi="宋体" w:eastAsia="仿宋_GB2312"/>
          <w:color w:val="000000"/>
          <w:sz w:val="30"/>
          <w:szCs w:val="30"/>
        </w:rPr>
      </w:pPr>
      <w:r>
        <w:rPr>
          <w:rFonts w:ascii="仿宋_GB2312" w:hAnsi="宋体" w:eastAsia="仿宋_GB2312"/>
          <w:color w:val="000000"/>
          <w:sz w:val="30"/>
          <w:szCs w:val="30"/>
        </w:rPr>
        <w:t>g</w:t>
      </w:r>
      <w:r>
        <w:rPr>
          <w:rFonts w:hint="eastAsia" w:ascii="仿宋_GB2312" w:hAnsi="宋体" w:eastAsia="仿宋_GB2312"/>
          <w:color w:val="000000"/>
          <w:sz w:val="30"/>
          <w:szCs w:val="30"/>
        </w:rPr>
        <w:t>.硕士阶段修过以上六种语言之一的第二外语课程，且成绩或平均成绩不低于75分；</w:t>
      </w:r>
    </w:p>
    <w:p w14:paraId="7116F6A0">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h.在博士生招生考试中，以上六种语言为第二外语的科目获得60分以上的成绩证明，或达到同等水平的其他证明。</w:t>
      </w:r>
    </w:p>
    <w:p w14:paraId="5D113CFB">
      <w:pPr>
        <w:numPr>
          <w:ilvl w:val="255"/>
          <w:numId w:val="0"/>
        </w:num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bCs/>
          <w:color w:val="000000"/>
          <w:sz w:val="30"/>
          <w:szCs w:val="30"/>
        </w:rPr>
        <w:t>4</w:t>
      </w:r>
      <w:r>
        <w:rPr>
          <w:rFonts w:ascii="仿宋_GB2312" w:hAnsi="宋体" w:eastAsia="仿宋_GB2312"/>
          <w:bCs/>
          <w:color w:val="000000"/>
          <w:sz w:val="30"/>
          <w:szCs w:val="30"/>
        </w:rPr>
        <w:t>.</w:t>
      </w:r>
      <w:r>
        <w:rPr>
          <w:rFonts w:hint="eastAsia" w:ascii="仿宋_GB2312" w:hAnsi="宋体" w:eastAsia="仿宋_GB2312"/>
          <w:bCs/>
          <w:color w:val="000000"/>
          <w:sz w:val="30"/>
          <w:szCs w:val="30"/>
        </w:rPr>
        <w:t>申请人具有良好的思想道德品质，遵纪守法，诚实守信，</w:t>
      </w:r>
      <w:r>
        <w:rPr>
          <w:rFonts w:hint="eastAsia" w:ascii="仿宋_GB2312" w:hAnsi="宋体" w:eastAsia="仿宋_GB2312"/>
          <w:color w:val="000000"/>
          <w:sz w:val="30"/>
          <w:szCs w:val="30"/>
        </w:rPr>
        <w:t>身心健康。</w:t>
      </w:r>
    </w:p>
    <w:p w14:paraId="70CB4420">
      <w:pPr>
        <w:spacing w:line="560" w:lineRule="exact"/>
        <w:ind w:firstLine="600" w:firstLineChars="200"/>
        <w:rPr>
          <w:rFonts w:hint="eastAsia" w:ascii="宋体" w:hAnsi="宋体"/>
          <w:color w:val="000000"/>
          <w:sz w:val="30"/>
          <w:szCs w:val="30"/>
        </w:rPr>
      </w:pPr>
    </w:p>
    <w:p w14:paraId="5E308157">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四、申请程序</w:t>
      </w:r>
    </w:p>
    <w:p w14:paraId="3EFF4A9B">
      <w:pPr>
        <w:spacing w:line="560" w:lineRule="exact"/>
        <w:ind w:firstLine="600"/>
        <w:rPr>
          <w:rFonts w:hint="eastAsia" w:ascii="仿宋_GB2312" w:hAnsi="宋体" w:eastAsia="仿宋_GB2312"/>
          <w:color w:val="000000"/>
          <w:sz w:val="30"/>
          <w:szCs w:val="30"/>
        </w:rPr>
      </w:pPr>
      <w:r>
        <w:rPr>
          <w:rFonts w:hint="eastAsia" w:ascii="仿宋_GB2312" w:hAnsi="宋体" w:eastAsia="仿宋_GB2312"/>
          <w:color w:val="000000"/>
          <w:sz w:val="30"/>
          <w:szCs w:val="30"/>
        </w:rPr>
        <w:t>申请人按招生简章要求，向报考导师提出申请，在规定时间内将全部申请材料提交至学院研究生工作办公室，并完成网上报名手续。申请人应提交的申请材料：</w:t>
      </w:r>
    </w:p>
    <w:p w14:paraId="1556EBEB">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1.广东外语外贸大学“申请</w:t>
      </w:r>
      <w:r>
        <w:rPr>
          <w:rFonts w:hint="eastAsia" w:ascii="仿宋_GB2312" w:hAnsi="宋体" w:eastAsia="仿宋_GB2312"/>
          <w:bCs/>
          <w:color w:val="000000"/>
          <w:sz w:val="30"/>
          <w:szCs w:val="30"/>
        </w:rPr>
        <w:t>-</w:t>
      </w:r>
      <w:r>
        <w:rPr>
          <w:rFonts w:hint="eastAsia" w:ascii="仿宋_GB2312" w:hAnsi="宋体" w:eastAsia="仿宋_GB2312"/>
          <w:color w:val="000000"/>
          <w:sz w:val="30"/>
          <w:szCs w:val="30"/>
        </w:rPr>
        <w:t>考核”制选拔博士研究生申请表（附件1）；</w:t>
      </w:r>
    </w:p>
    <w:p w14:paraId="2E73C2CF">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2.博士研究生报名登记表（网上报名后打印下载）；</w:t>
      </w:r>
    </w:p>
    <w:p w14:paraId="523CCF3E">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3.身份证以及本科、硕士研究生阶段学历、学位证书复印件和学历认证报告（应届硕士生须提供在读证明并在入学报到后补交学历、学位复印件、学历认证报告）；</w:t>
      </w:r>
    </w:p>
    <w:p w14:paraId="29E0F192">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4.硕士阶段的成绩单原件（复印件需加盖成绩管理部门或者档案管理部门公章）；</w:t>
      </w:r>
    </w:p>
    <w:p w14:paraId="074FC039">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5.硕士学位论文及全部论文评阅书的复印件(应届生须提交开题报告及完成部分的论文初稿）；就读国(境）外学校不要求撰写硕士学位论文者，须提交能够代表自身学术能力的代表性中外文专著、论文、项目研究成果、调研报告等材料；</w:t>
      </w:r>
    </w:p>
    <w:p w14:paraId="30D869C5">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6.两名与报考学科相同或相近专业的教授出具的专家推荐书；</w:t>
      </w:r>
    </w:p>
    <w:p w14:paraId="19CD2953">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7.外语成绩单及相应语种能力证明复印件；</w:t>
      </w:r>
    </w:p>
    <w:p w14:paraId="6017E0DE">
      <w:pPr>
        <w:pStyle w:val="2"/>
        <w:widowControl/>
        <w:ind w:firstLine="600" w:firstLineChars="200"/>
        <w:rPr>
          <w:rFonts w:hint="eastAsia" w:ascii="仿宋_GB2312" w:hAnsi="宋体" w:eastAsia="仿宋_GB2312" w:cs="宋体"/>
          <w:color w:val="000000"/>
          <w:sz w:val="30"/>
          <w:szCs w:val="30"/>
        </w:rPr>
      </w:pPr>
      <w:r>
        <w:rPr>
          <w:rFonts w:hint="eastAsia" w:ascii="仿宋_GB2312" w:hAnsi="宋体" w:eastAsia="仿宋_GB2312" w:cs="宋体"/>
          <w:color w:val="000000"/>
          <w:sz w:val="30"/>
          <w:szCs w:val="30"/>
        </w:rPr>
        <w:t>8.攻读博士学位阶段拟开展的研究计划（附件2）。包含研究方向、研究问题（博士论文选题构想）、研究方法、参考文献等；</w:t>
      </w:r>
      <w:r>
        <w:rPr>
          <w:rFonts w:ascii="仿宋_GB2312" w:hAnsi="宋体" w:eastAsia="仿宋_GB2312" w:cs="宋体"/>
          <w:color w:val="000000"/>
          <w:sz w:val="30"/>
          <w:szCs w:val="30"/>
        </w:rPr>
        <w:t>具体要求详见</w:t>
      </w:r>
      <w:r>
        <w:rPr>
          <w:rFonts w:hint="eastAsia" w:ascii="仿宋_GB2312" w:hAnsi="宋体" w:eastAsia="仿宋_GB2312" w:cs="宋体"/>
          <w:color w:val="000000"/>
          <w:sz w:val="30"/>
          <w:szCs w:val="30"/>
        </w:rPr>
        <w:t>第六部分</w:t>
      </w:r>
      <w:r>
        <w:rPr>
          <w:rFonts w:ascii="仿宋_GB2312" w:hAnsi="宋体" w:eastAsia="仿宋_GB2312" w:cs="宋体"/>
          <w:color w:val="000000"/>
          <w:sz w:val="30"/>
          <w:szCs w:val="30"/>
        </w:rPr>
        <w:t>“</w:t>
      </w:r>
      <w:r>
        <w:rPr>
          <w:rFonts w:hint="eastAsia" w:ascii="仿宋_GB2312" w:hAnsi="宋体" w:eastAsia="仿宋_GB2312" w:cs="宋体"/>
          <w:color w:val="000000"/>
          <w:sz w:val="30"/>
          <w:szCs w:val="30"/>
        </w:rPr>
        <w:t>选拔</w:t>
      </w:r>
      <w:r>
        <w:rPr>
          <w:rFonts w:ascii="仿宋_GB2312" w:hAnsi="宋体" w:eastAsia="仿宋_GB2312" w:cs="宋体"/>
          <w:color w:val="000000"/>
          <w:sz w:val="30"/>
          <w:szCs w:val="30"/>
        </w:rPr>
        <w:t>标准”</w:t>
      </w:r>
      <w:r>
        <w:rPr>
          <w:rFonts w:hint="eastAsia" w:ascii="仿宋_GB2312" w:hAnsi="宋体" w:eastAsia="仿宋_GB2312" w:cs="宋体"/>
          <w:color w:val="000000"/>
          <w:sz w:val="30"/>
          <w:szCs w:val="30"/>
        </w:rPr>
        <w:t>的</w:t>
      </w:r>
      <w:r>
        <w:rPr>
          <w:rFonts w:ascii="仿宋_GB2312" w:hAnsi="宋体" w:eastAsia="仿宋_GB2312" w:cs="宋体"/>
          <w:color w:val="000000"/>
          <w:sz w:val="30"/>
          <w:szCs w:val="30"/>
        </w:rPr>
        <w:t>第</w:t>
      </w:r>
      <w:r>
        <w:rPr>
          <w:rFonts w:hint="eastAsia" w:ascii="仿宋_GB2312" w:hAnsi="宋体" w:eastAsia="仿宋_GB2312" w:cs="宋体"/>
          <w:color w:val="000000"/>
          <w:sz w:val="30"/>
          <w:szCs w:val="30"/>
        </w:rPr>
        <w:t>2</w:t>
      </w:r>
      <w:r>
        <w:rPr>
          <w:rFonts w:ascii="仿宋_GB2312" w:hAnsi="宋体" w:eastAsia="仿宋_GB2312" w:cs="宋体"/>
          <w:color w:val="000000"/>
          <w:sz w:val="30"/>
          <w:szCs w:val="30"/>
        </w:rPr>
        <w:t>点</w:t>
      </w:r>
      <w:r>
        <w:rPr>
          <w:rFonts w:hint="eastAsia" w:ascii="仿宋_GB2312" w:hAnsi="宋体" w:eastAsia="仿宋_GB2312" w:cs="宋体"/>
          <w:color w:val="000000"/>
          <w:sz w:val="30"/>
          <w:szCs w:val="30"/>
        </w:rPr>
        <w:t>；</w:t>
      </w:r>
    </w:p>
    <w:p w14:paraId="2EEFAB41">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9.从事相关工作的获奖证书、专业研究著作、论文、工作业绩证明等材料；</w:t>
      </w:r>
    </w:p>
    <w:p w14:paraId="2286E99F">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w:t>
      </w:r>
      <w:r>
        <w:rPr>
          <w:rFonts w:ascii="仿宋_GB2312" w:hAnsi="宋体" w:eastAsia="仿宋_GB2312"/>
          <w:color w:val="000000"/>
          <w:sz w:val="30"/>
          <w:szCs w:val="30"/>
        </w:rPr>
        <w:t>0.</w:t>
      </w:r>
      <w:r>
        <w:rPr>
          <w:rFonts w:hint="eastAsia" w:ascii="仿宋_GB2312" w:hAnsi="宋体" w:eastAsia="仿宋_GB2312"/>
          <w:color w:val="000000"/>
          <w:sz w:val="30"/>
          <w:szCs w:val="30"/>
        </w:rPr>
        <w:t>国际或国内学术会议的参会证明或论文宣读证明，会议议程等；</w:t>
      </w:r>
    </w:p>
    <w:p w14:paraId="06593E62">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w:t>
      </w:r>
      <w:r>
        <w:rPr>
          <w:rFonts w:ascii="仿宋_GB2312" w:hAnsi="宋体" w:eastAsia="仿宋_GB2312"/>
          <w:color w:val="000000"/>
          <w:sz w:val="30"/>
          <w:szCs w:val="30"/>
        </w:rPr>
        <w:t>1</w:t>
      </w:r>
      <w:r>
        <w:rPr>
          <w:rFonts w:hint="eastAsia" w:ascii="仿宋_GB2312" w:hAnsi="宋体" w:eastAsia="仿宋_GB2312"/>
          <w:color w:val="000000"/>
          <w:sz w:val="30"/>
          <w:szCs w:val="30"/>
        </w:rPr>
        <w:t>.二级甲等及以上医院出具的体检表；</w:t>
      </w:r>
    </w:p>
    <w:p w14:paraId="1DD2A7AA">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w:t>
      </w:r>
      <w:r>
        <w:rPr>
          <w:rFonts w:ascii="仿宋_GB2312" w:hAnsi="宋体" w:eastAsia="仿宋_GB2312"/>
          <w:color w:val="000000"/>
          <w:sz w:val="30"/>
          <w:szCs w:val="30"/>
        </w:rPr>
        <w:t>2</w:t>
      </w:r>
      <w:r>
        <w:rPr>
          <w:rFonts w:hint="eastAsia" w:ascii="仿宋_GB2312" w:hAnsi="宋体" w:eastAsia="仿宋_GB2312"/>
          <w:color w:val="000000"/>
          <w:sz w:val="30"/>
          <w:szCs w:val="30"/>
        </w:rPr>
        <w:t>.招生单位要求的其他材料。</w:t>
      </w:r>
    </w:p>
    <w:p w14:paraId="7F6261DF">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申请人必须保证各项申请材料的真实性和准确性。一经发现材料</w:t>
      </w:r>
      <w:r>
        <w:rPr>
          <w:rFonts w:ascii="仿宋_GB2312" w:hAnsi="宋体" w:eastAsia="仿宋_GB2312"/>
          <w:color w:val="000000"/>
          <w:sz w:val="30"/>
          <w:szCs w:val="30"/>
        </w:rPr>
        <w:t>作假</w:t>
      </w:r>
      <w:r>
        <w:rPr>
          <w:rFonts w:hint="eastAsia" w:ascii="仿宋_GB2312" w:hAnsi="宋体" w:eastAsia="仿宋_GB2312"/>
          <w:color w:val="000000"/>
          <w:sz w:val="30"/>
          <w:szCs w:val="30"/>
        </w:rPr>
        <w:t>，立即取消其申请资格。</w:t>
      </w:r>
    </w:p>
    <w:p w14:paraId="52C1DA94">
      <w:pPr>
        <w:spacing w:line="560" w:lineRule="exact"/>
        <w:ind w:firstLine="560" w:firstLineChars="200"/>
        <w:rPr>
          <w:sz w:val="28"/>
          <w:szCs w:val="28"/>
        </w:rPr>
      </w:pPr>
    </w:p>
    <w:p w14:paraId="78E5530C">
      <w:pPr>
        <w:keepNext/>
        <w:pageBreakBefore/>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五、资格审查</w:t>
      </w:r>
    </w:p>
    <w:p w14:paraId="3F78AAF8">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w:t>
      </w:r>
      <w:r>
        <w:rPr>
          <w:rFonts w:ascii="仿宋_GB2312" w:hAnsi="宋体" w:eastAsia="仿宋_GB2312"/>
          <w:color w:val="000000"/>
          <w:sz w:val="30"/>
          <w:szCs w:val="30"/>
        </w:rPr>
        <w:t>.</w:t>
      </w:r>
      <w:r>
        <w:rPr>
          <w:rFonts w:hint="eastAsia" w:ascii="仿宋_GB2312" w:hAnsi="宋体" w:eastAsia="仿宋_GB2312"/>
          <w:color w:val="000000"/>
          <w:sz w:val="30"/>
          <w:szCs w:val="30"/>
        </w:rPr>
        <w:t>形式审查</w:t>
      </w:r>
    </w:p>
    <w:p w14:paraId="03552CC6">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学院在规定时间内接收考生提交的申请材料，并对材料进行形式审查。</w:t>
      </w:r>
    </w:p>
    <w:p w14:paraId="6811F01F">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2</w:t>
      </w:r>
      <w:r>
        <w:rPr>
          <w:rFonts w:ascii="仿宋_GB2312" w:hAnsi="宋体" w:eastAsia="仿宋_GB2312"/>
          <w:color w:val="000000"/>
          <w:sz w:val="30"/>
          <w:szCs w:val="30"/>
        </w:rPr>
        <w:t>.</w:t>
      </w:r>
      <w:r>
        <w:rPr>
          <w:rFonts w:hint="eastAsia" w:ascii="仿宋_GB2312" w:hAnsi="宋体" w:eastAsia="仿宋_GB2312"/>
          <w:color w:val="000000"/>
          <w:sz w:val="30"/>
          <w:szCs w:val="30"/>
        </w:rPr>
        <w:t>材料审核评价</w:t>
      </w:r>
    </w:p>
    <w:p w14:paraId="08AE06AC">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学院材料审核专家组根据申请人的材料和报考学科专业的培养要求，对申请人的思想品德、学科专业背景、研究能力以及培养潜力等进行评价，根据材料审核评价成绩确定参加综合考核的申请人名单。</w:t>
      </w:r>
    </w:p>
    <w:p w14:paraId="74FF3C0B">
      <w:pPr>
        <w:spacing w:line="560" w:lineRule="exact"/>
        <w:ind w:firstLine="600" w:firstLineChars="200"/>
        <w:rPr>
          <w:rFonts w:hint="eastAsia" w:ascii="仿宋_GB2312" w:hAnsi="宋体" w:eastAsia="仿宋_GB2312"/>
          <w:color w:val="000000"/>
          <w:sz w:val="30"/>
          <w:szCs w:val="30"/>
        </w:rPr>
      </w:pPr>
    </w:p>
    <w:p w14:paraId="7FA76DA7">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六、选拔标准</w:t>
      </w:r>
    </w:p>
    <w:p w14:paraId="4AF2F850">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1.材料评价的成绩（百分制）构成：</w:t>
      </w:r>
    </w:p>
    <w:p w14:paraId="77F5E1B1">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材料评价的成绩(百分制）构成：</w:t>
      </w:r>
    </w:p>
    <w:p w14:paraId="49B6C84C">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（1）往届生：研究计划书：50%；发表论文、论著情况20%；科研项目及学术获奖：15%；参加学术会议或国(境）外访学进修情况：15%。</w:t>
      </w:r>
    </w:p>
    <w:p w14:paraId="4BA8C5E4">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（2）应届生：研究计划书：50%；发表论文、论著情况15%；参加学术会议或国(境）外访学进修情况：15%；学术素养和科研潜质：20%。</w:t>
      </w:r>
    </w:p>
    <w:p w14:paraId="3EFCC150">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2.研究计划书采用统一模板（附件2），用外语或汉语撰写，如用外语撰写，正文须不少于5000单词（不包含参考文献），同时提交汉语摘要（约1500字）；如用汉语撰写，正文须不少于7000字（不包含参考文献），同时提交外语摘要（约1000词）。评分标准根据研究计划书所陈述的选题依据、学术价值、研究问题、研究方法、文献综述等以及计划书所体现申请人的研究分析能力、研究知识的广度和深度、语言表达能力等评定分数，分为优秀（≥90分）、良好（75～89分））、合格（60～74分）、不合格（&lt;59分）四个级别。研究计划书由不少于3名专家（含导师）评定，取平均分，并按相应比例折算分值。</w:t>
      </w:r>
    </w:p>
    <w:p w14:paraId="08A88CBF">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3.发表论文、论著须与报考的学科方向相关。评分标准参照《广东外语外贸大学科研奖励办法》评定为优秀（≥80分）、合格（60～79分）和未发表（0分）三个级别，按相应比例折算分值。其中，以第一作者、第二作者（导师须为第一作者）或通讯作者（限外文论文）在SSCI、A&amp;HCI、SCI、CSSCI期刊论文1篇及以上或在第一、二级出版社出版著作1部及以上，可评定为优秀；其余类型所发表的论文、论著评定为合格；未发表计为0分。</w:t>
      </w:r>
    </w:p>
    <w:p w14:paraId="23420D72">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4.科研项目或学术获奖须与报考的学科方向相关。评分标准参照评定为优秀（≥90分）、良好（75～89分）、合格（60～74分）、未有（0分）四个级别，按相应比例折算分值。其中，科研项目以主持人或主要参与者（限前三）身份参与的国家社科、教育部项目为优秀级别；以主持人或参与者（限前三）身份参与的省、厅、市级项目为良好；其余主持或参与的项目为合格；未有计为0。关于学术获奖，须与学术相关，国家级或部级奖项（须排名前三）为优秀；省、厅、市级奖项为良好；其余奖项为合格；未有计为0。</w:t>
      </w:r>
    </w:p>
    <w:p w14:paraId="721C8DA7">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5.参加学术会议或国外访学评定为优秀（≥90分）、良好（75～89分）、合格（60～74分）、未有（0分）四个等级。参加国际性或全国性学术会议并发言（需要提供发言证明或会议议程）为优秀；参加省级学术会议并发言（需要提供发言证明或会议议程）为良好；其余形式参加学术会议为合格；未有计为0。在国外访学（须有证明）一学年及以上为优秀；在国外访学3个月及以上为良好；其余形式国外访学为合格；未在国外访学计为0。</w:t>
      </w:r>
    </w:p>
    <w:p w14:paraId="7CE2AE3F">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6.应届生学术素养和科研潜质根据其提交的学位论文、发表成果、学期论文等评定为优秀（≥90分）、良好（75～89分）、合格（60～74分）、不合格（≤59分）四个级别。由不少于3名专家（含导师）评定，取平均分，并按相应比例折算分值。</w:t>
      </w:r>
    </w:p>
    <w:p w14:paraId="463E10BF">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7.材料审核专家组须对材料审核的结果进行记录，并由全体专家组成员签字认可。</w:t>
      </w:r>
    </w:p>
    <w:p w14:paraId="3C9FFD2D">
      <w:pPr>
        <w:spacing w:line="560" w:lineRule="exact"/>
        <w:ind w:left="420" w:leftChars="200"/>
        <w:rPr>
          <w:rFonts w:hint="eastAsia" w:ascii="仿宋_GB2312" w:hAnsi="宋体" w:eastAsia="仿宋_GB2312"/>
          <w:bCs/>
          <w:color w:val="000000"/>
          <w:sz w:val="30"/>
          <w:szCs w:val="30"/>
        </w:rPr>
      </w:pPr>
    </w:p>
    <w:p w14:paraId="57855A42">
      <w:pPr>
        <w:spacing w:line="560" w:lineRule="exact"/>
        <w:ind w:left="420" w:leftChars="200"/>
        <w:rPr>
          <w:rFonts w:hint="eastAsia" w:ascii="仿宋_GB2312" w:hAnsi="宋体" w:eastAsia="仿宋_GB2312"/>
          <w:color w:val="000000"/>
          <w:sz w:val="30"/>
          <w:szCs w:val="30"/>
        </w:rPr>
      </w:pPr>
      <w:r>
        <w:rPr>
          <w:rFonts w:hint="eastAsia" w:ascii="仿宋_GB2312" w:hAnsi="宋体" w:eastAsia="仿宋_GB2312"/>
          <w:bCs/>
          <w:color w:val="000000"/>
          <w:sz w:val="30"/>
          <w:szCs w:val="30"/>
        </w:rPr>
        <w:t>七、综合考核</w:t>
      </w:r>
    </w:p>
    <w:p w14:paraId="1778CD72">
      <w:pPr>
        <w:spacing w:line="560" w:lineRule="exact"/>
        <w:ind w:firstLine="600" w:firstLineChars="200"/>
        <w:rPr>
          <w:rFonts w:hint="eastAsia" w:ascii="仿宋_GB2312" w:hAnsi="宋体" w:eastAsia="仿宋_GB2312"/>
          <w:color w:val="000000"/>
          <w:sz w:val="30"/>
          <w:szCs w:val="30"/>
        </w:rPr>
      </w:pPr>
      <w:r>
        <w:rPr>
          <w:rFonts w:ascii="仿宋_GB2312" w:hAnsi="宋体" w:eastAsia="仿宋_GB2312"/>
          <w:color w:val="000000"/>
          <w:sz w:val="30"/>
          <w:szCs w:val="30"/>
        </w:rPr>
        <w:t>1.</w:t>
      </w:r>
      <w:r>
        <w:rPr>
          <w:rFonts w:hint="eastAsia" w:ascii="仿宋_GB2312" w:hAnsi="宋体" w:eastAsia="仿宋_GB2312"/>
          <w:color w:val="000000"/>
          <w:sz w:val="30"/>
          <w:szCs w:val="30"/>
        </w:rPr>
        <w:t>在</w:t>
      </w:r>
      <w:r>
        <w:rPr>
          <w:rFonts w:ascii="仿宋_GB2312" w:hAnsi="宋体" w:eastAsia="仿宋_GB2312"/>
          <w:color w:val="000000"/>
          <w:sz w:val="30"/>
          <w:szCs w:val="30"/>
        </w:rPr>
        <w:t>申请材料评价考核基础上，确定参加面试考核的申请人名单。</w:t>
      </w:r>
    </w:p>
    <w:p w14:paraId="4B98BE26">
      <w:pPr>
        <w:spacing w:line="560" w:lineRule="exact"/>
        <w:ind w:firstLine="600" w:firstLineChars="200"/>
        <w:rPr>
          <w:rFonts w:hint="eastAsia" w:ascii="仿宋_GB2312" w:eastAsia="仿宋_GB2312"/>
          <w:sz w:val="30"/>
          <w:szCs w:val="30"/>
        </w:rPr>
      </w:pPr>
      <w:r>
        <w:rPr>
          <w:rFonts w:hint="eastAsia" w:ascii="仿宋_GB2312" w:hAnsi="宋体" w:eastAsia="仿宋_GB2312"/>
          <w:color w:val="000000"/>
          <w:sz w:val="30"/>
          <w:szCs w:val="30"/>
        </w:rPr>
        <w:t>2</w:t>
      </w:r>
      <w:r>
        <w:rPr>
          <w:rFonts w:ascii="仿宋_GB2312" w:hAnsi="宋体" w:eastAsia="仿宋_GB2312"/>
          <w:color w:val="000000"/>
          <w:sz w:val="30"/>
          <w:szCs w:val="30"/>
        </w:rPr>
        <w:t>.</w:t>
      </w:r>
      <w:r>
        <w:rPr>
          <w:rFonts w:hint="eastAsia" w:ascii="仿宋_GB2312" w:hAnsi="宋体" w:eastAsia="仿宋_GB2312"/>
          <w:color w:val="000000"/>
          <w:sz w:val="30"/>
          <w:szCs w:val="30"/>
        </w:rPr>
        <w:t>综合考核采用面试的方式，由综合考核专家组对考生外语水平、专业基础、科研能力（如语言表达能力、逻辑思维能力、科研水平、创新能力和学术素养等）、思想政治素质和品德等方面进行全面考核</w:t>
      </w:r>
      <w:r>
        <w:rPr>
          <w:rFonts w:hint="eastAsia" w:ascii="仿宋_GB2312" w:eastAsia="仿宋_GB2312"/>
          <w:sz w:val="30"/>
          <w:szCs w:val="30"/>
        </w:rPr>
        <w:t>，分为优秀（≥90分）、良好（75～89分）、合格（60～74分）、不合格（≤59分）四个级别。由不少于5人的综合考核专家组（含导师）评定，取平均分。</w:t>
      </w:r>
    </w:p>
    <w:p w14:paraId="383D5FAA">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同等学力考生在综合考核阶段须加试</w:t>
      </w:r>
      <w:r>
        <w:rPr>
          <w:rFonts w:hint="eastAsia" w:ascii="仿宋_GB2312" w:hAnsi="宋体" w:eastAsia="仿宋_GB2312"/>
          <w:color w:val="000000"/>
          <w:sz w:val="30"/>
          <w:szCs w:val="30"/>
          <w:lang w:eastAsia="zh"/>
          <w:woUserID w:val="1"/>
        </w:rPr>
        <w:t>思想政治理论和</w:t>
      </w:r>
      <w:r>
        <w:rPr>
          <w:rFonts w:hint="eastAsia" w:ascii="仿宋_GB2312" w:hAnsi="宋体" w:eastAsia="仿宋_GB2312"/>
          <w:color w:val="000000"/>
          <w:sz w:val="30"/>
          <w:szCs w:val="30"/>
        </w:rPr>
        <w:t>两门本专业硕士学位主干课程，加试方式为笔试。时间为每科3小时，各科满分为100分。加试成绩不计入总成绩，但低于60分者不予录取。</w:t>
      </w:r>
    </w:p>
    <w:p w14:paraId="6245C05A">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3</w:t>
      </w:r>
      <w:r>
        <w:rPr>
          <w:rFonts w:ascii="仿宋_GB2312" w:hAnsi="宋体" w:eastAsia="仿宋_GB2312"/>
          <w:color w:val="000000"/>
          <w:sz w:val="30"/>
          <w:szCs w:val="30"/>
        </w:rPr>
        <w:t>.</w:t>
      </w:r>
      <w:r>
        <w:rPr>
          <w:rFonts w:hint="eastAsia" w:ascii="仿宋_GB2312" w:hAnsi="宋体" w:eastAsia="仿宋_GB2312"/>
          <w:color w:val="000000"/>
          <w:sz w:val="30"/>
          <w:szCs w:val="30"/>
        </w:rPr>
        <w:t>综合考核成绩最终归并为外国语、专业基础、综合测评三门科目，每门科目的满分为100分。外国语成绩仅做合格要求，不计入最终总成绩，按照专业基础加综合测评的成绩由高到低的顺序依次录取。</w:t>
      </w:r>
    </w:p>
    <w:p w14:paraId="697BBCA7">
      <w:pPr>
        <w:spacing w:line="560" w:lineRule="exact"/>
        <w:ind w:firstLine="600" w:firstLineChars="200"/>
        <w:rPr>
          <w:rFonts w:hint="eastAsia" w:ascii="仿宋_GB2312" w:hAnsi="宋体" w:eastAsia="仿宋_GB2312"/>
          <w:color w:val="000000"/>
          <w:sz w:val="30"/>
          <w:szCs w:val="30"/>
        </w:rPr>
      </w:pPr>
    </w:p>
    <w:p w14:paraId="626A09C0">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八、拟录取工作程序</w:t>
      </w:r>
    </w:p>
    <w:p w14:paraId="7954E7C2">
      <w:pPr>
        <w:spacing w:line="560" w:lineRule="exact"/>
        <w:ind w:firstLine="600"/>
        <w:rPr>
          <w:rFonts w:hint="eastAsia" w:ascii="仿宋_GB2312" w:hAnsi="宋体" w:eastAsia="仿宋_GB2312"/>
          <w:bCs/>
          <w:color w:val="000000"/>
          <w:sz w:val="30"/>
          <w:szCs w:val="30"/>
        </w:rPr>
      </w:pPr>
      <w:r>
        <w:rPr>
          <w:rFonts w:ascii="仿宋_GB2312" w:hAnsi="宋体" w:eastAsia="仿宋_GB2312"/>
          <w:bCs/>
          <w:color w:val="000000"/>
          <w:sz w:val="30"/>
          <w:szCs w:val="30"/>
        </w:rPr>
        <w:t>1.</w:t>
      </w:r>
      <w:r>
        <w:rPr>
          <w:rFonts w:hint="eastAsia" w:ascii="仿宋_GB2312" w:hAnsi="宋体" w:eastAsia="仿宋_GB2312"/>
          <w:bCs/>
          <w:color w:val="000000"/>
          <w:sz w:val="30"/>
          <w:szCs w:val="30"/>
        </w:rPr>
        <w:t>“申请-</w:t>
      </w:r>
      <w:r>
        <w:rPr>
          <w:rFonts w:ascii="仿宋_GB2312" w:hAnsi="宋体" w:eastAsia="仿宋_GB2312"/>
          <w:bCs/>
          <w:color w:val="000000"/>
          <w:sz w:val="30"/>
          <w:szCs w:val="30"/>
        </w:rPr>
        <w:t>考核”</w:t>
      </w:r>
      <w:r>
        <w:rPr>
          <w:rFonts w:hint="eastAsia" w:ascii="仿宋_GB2312" w:hAnsi="宋体" w:eastAsia="仿宋_GB2312"/>
          <w:bCs/>
          <w:color w:val="000000"/>
          <w:sz w:val="30"/>
          <w:szCs w:val="30"/>
        </w:rPr>
        <w:t>招生计划</w:t>
      </w:r>
    </w:p>
    <w:p w14:paraId="703DFA7D">
      <w:pPr>
        <w:spacing w:line="560" w:lineRule="exact"/>
        <w:ind w:firstLine="600"/>
        <w:rPr>
          <w:rFonts w:hint="eastAsia" w:ascii="仿宋_GB2312" w:hAnsi="宋体" w:eastAsia="仿宋_GB2312"/>
          <w:color w:val="000000"/>
          <w:sz w:val="30"/>
          <w:szCs w:val="30"/>
        </w:rPr>
      </w:pPr>
      <w:r>
        <w:rPr>
          <w:rFonts w:hint="eastAsia" w:ascii="仿宋_GB2312" w:hAnsi="宋体" w:eastAsia="仿宋_GB2312"/>
          <w:color w:val="000000"/>
          <w:sz w:val="30"/>
          <w:szCs w:val="30"/>
        </w:rPr>
        <w:t>通过“申请</w:t>
      </w:r>
      <w:r>
        <w:rPr>
          <w:rFonts w:hint="eastAsia" w:ascii="仿宋_GB2312" w:hAnsi="宋体" w:eastAsia="仿宋_GB2312"/>
          <w:bCs/>
          <w:color w:val="000000"/>
          <w:sz w:val="30"/>
          <w:szCs w:val="30"/>
        </w:rPr>
        <w:t>-</w:t>
      </w:r>
      <w:r>
        <w:rPr>
          <w:rFonts w:hint="eastAsia" w:ascii="仿宋_GB2312" w:hAnsi="宋体" w:eastAsia="仿宋_GB2312"/>
          <w:color w:val="000000"/>
          <w:sz w:val="30"/>
          <w:szCs w:val="30"/>
        </w:rPr>
        <w:t>考核”制招收的博士研究生人数均占导师当年的招生计划名额。</w:t>
      </w:r>
      <w:r>
        <w:rPr>
          <w:rFonts w:ascii="仿宋_GB2312" w:hAnsi="宋体" w:eastAsia="仿宋_GB2312"/>
          <w:color w:val="000000"/>
          <w:sz w:val="30"/>
          <w:szCs w:val="30"/>
        </w:rPr>
        <w:t>学院按照大学下达的招生</w:t>
      </w:r>
      <w:r>
        <w:rPr>
          <w:rFonts w:hint="eastAsia" w:ascii="仿宋_GB2312" w:hAnsi="宋体" w:eastAsia="仿宋_GB2312"/>
          <w:color w:val="000000"/>
          <w:sz w:val="30"/>
          <w:szCs w:val="30"/>
        </w:rPr>
        <w:t>计划开展</w:t>
      </w:r>
      <w:r>
        <w:rPr>
          <w:rFonts w:ascii="仿宋_GB2312" w:hAnsi="宋体" w:eastAsia="仿宋_GB2312"/>
          <w:color w:val="000000"/>
          <w:sz w:val="30"/>
          <w:szCs w:val="30"/>
        </w:rPr>
        <w:t>招生工作</w:t>
      </w:r>
      <w:r>
        <w:rPr>
          <w:rFonts w:hint="eastAsia" w:ascii="仿宋_GB2312" w:hAnsi="宋体" w:eastAsia="仿宋_GB2312"/>
          <w:color w:val="000000"/>
          <w:sz w:val="30"/>
          <w:szCs w:val="30"/>
        </w:rPr>
        <w:t>。</w:t>
      </w:r>
    </w:p>
    <w:p w14:paraId="57B50447">
      <w:pPr>
        <w:spacing w:line="560" w:lineRule="exact"/>
        <w:ind w:firstLine="600" w:firstLineChars="200"/>
        <w:rPr>
          <w:rFonts w:hint="eastAsia" w:ascii="仿宋_GB2312" w:hAnsi="宋体" w:eastAsia="仿宋_GB2312"/>
          <w:color w:val="000000"/>
          <w:sz w:val="30"/>
          <w:szCs w:val="30"/>
        </w:rPr>
      </w:pPr>
      <w:r>
        <w:rPr>
          <w:rFonts w:ascii="仿宋_GB2312" w:hAnsi="宋体" w:eastAsia="仿宋_GB2312"/>
          <w:color w:val="000000"/>
          <w:sz w:val="30"/>
          <w:szCs w:val="30"/>
        </w:rPr>
        <w:t>2.</w:t>
      </w:r>
      <w:r>
        <w:rPr>
          <w:rFonts w:hint="eastAsia" w:ascii="仿宋_GB2312" w:hAnsi="宋体" w:eastAsia="仿宋_GB2312"/>
          <w:color w:val="000000"/>
          <w:sz w:val="30"/>
          <w:szCs w:val="30"/>
        </w:rPr>
        <w:t>制定拟录取名单</w:t>
      </w:r>
    </w:p>
    <w:p w14:paraId="15C0C1D3">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（1）学院按照</w:t>
      </w:r>
      <w:r>
        <w:rPr>
          <w:rFonts w:ascii="仿宋_GB2312" w:hAnsi="宋体" w:eastAsia="仿宋_GB2312"/>
          <w:color w:val="000000"/>
          <w:sz w:val="30"/>
          <w:szCs w:val="30"/>
        </w:rPr>
        <w:t>综合考核成绩排序</w:t>
      </w:r>
      <w:r>
        <w:rPr>
          <w:rFonts w:hint="eastAsia" w:ascii="仿宋_GB2312" w:hAnsi="宋体" w:eastAsia="仿宋_GB2312"/>
          <w:color w:val="000000"/>
          <w:sz w:val="30"/>
          <w:szCs w:val="30"/>
        </w:rPr>
        <w:t>，结合当年招生计划依序录取。录取时按照专业录取，即在同一专业内按照总分由高到低的顺序依次录取。</w:t>
      </w:r>
    </w:p>
    <w:p w14:paraId="0E082F0D">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（2）凡参加“申请-考核”制的考生，必须在该考核方式中排名录取</w:t>
      </w:r>
      <w:r>
        <w:rPr>
          <w:rFonts w:ascii="仿宋_GB2312" w:hAnsi="宋体" w:eastAsia="仿宋_GB2312"/>
          <w:color w:val="000000"/>
          <w:sz w:val="30"/>
          <w:szCs w:val="30"/>
        </w:rPr>
        <w:t>。</w:t>
      </w:r>
    </w:p>
    <w:p w14:paraId="78E23864">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（3）综合考核单科（外国语、专业基础、综合测评三科之一）成绩低于60分的不予录取。</w:t>
      </w:r>
    </w:p>
    <w:p w14:paraId="22AA92C9">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color w:val="000000"/>
          <w:sz w:val="30"/>
          <w:szCs w:val="30"/>
        </w:rPr>
        <w:t>（4）思想政治素质和品德考核不合格者不予录取。</w:t>
      </w:r>
    </w:p>
    <w:p w14:paraId="2D32AC6E">
      <w:pPr>
        <w:spacing w:line="560" w:lineRule="exact"/>
        <w:ind w:firstLine="450" w:firstLineChars="150"/>
        <w:rPr>
          <w:rFonts w:hint="eastAsia" w:ascii="仿宋_GB2312" w:hAnsi="宋体" w:eastAsia="仿宋_GB2312"/>
          <w:color w:val="000000"/>
          <w:sz w:val="30"/>
          <w:szCs w:val="30"/>
        </w:rPr>
      </w:pPr>
      <w:r>
        <w:rPr>
          <w:rFonts w:hint="eastAsia" w:ascii="仿宋_GB2312" w:hAnsi="宋体" w:eastAsia="仿宋_GB2312"/>
          <w:color w:val="000000"/>
          <w:sz w:val="30"/>
          <w:szCs w:val="30"/>
        </w:rPr>
        <w:t>3</w:t>
      </w:r>
      <w:r>
        <w:rPr>
          <w:rFonts w:ascii="仿宋_GB2312" w:hAnsi="宋体" w:eastAsia="仿宋_GB2312"/>
          <w:color w:val="000000"/>
          <w:sz w:val="30"/>
          <w:szCs w:val="30"/>
        </w:rPr>
        <w:t>.</w:t>
      </w:r>
      <w:r>
        <w:rPr>
          <w:rFonts w:hint="eastAsia" w:ascii="仿宋_GB2312" w:hAnsi="宋体" w:eastAsia="仿宋_GB2312"/>
          <w:color w:val="000000"/>
          <w:sz w:val="30"/>
          <w:szCs w:val="30"/>
        </w:rPr>
        <w:t>提交拟录取名单</w:t>
      </w:r>
    </w:p>
    <w:p w14:paraId="0032CFB1">
      <w:pPr>
        <w:ind w:firstLine="600" w:firstLineChars="200"/>
        <w:rPr>
          <w:rFonts w:hint="eastAsia" w:ascii="宋体" w:hAnsi="宋体"/>
          <w:color w:val="000000"/>
          <w:sz w:val="30"/>
          <w:szCs w:val="30"/>
        </w:rPr>
      </w:pPr>
      <w:r>
        <w:rPr>
          <w:rFonts w:hint="eastAsia" w:ascii="仿宋_GB2312" w:hAnsi="宋体" w:eastAsia="仿宋_GB2312"/>
          <w:color w:val="000000"/>
          <w:sz w:val="30"/>
          <w:szCs w:val="30"/>
        </w:rPr>
        <w:t>拟录取名单须经学院博士研究生招生工作领导小组审核通过后，</w:t>
      </w:r>
      <w:r>
        <w:rPr>
          <w:rFonts w:ascii="仿宋_GB2312" w:hAnsi="宋体" w:eastAsia="仿宋_GB2312"/>
          <w:color w:val="000000"/>
          <w:sz w:val="30"/>
          <w:szCs w:val="30"/>
        </w:rPr>
        <w:t>经党政联席会议讨论</w:t>
      </w:r>
      <w:r>
        <w:rPr>
          <w:rFonts w:hint="eastAsia" w:ascii="仿宋_GB2312" w:hAnsi="宋体" w:eastAsia="仿宋_GB2312"/>
          <w:color w:val="000000"/>
          <w:sz w:val="30"/>
          <w:szCs w:val="30"/>
        </w:rPr>
        <w:t>通过后，按规定时间报送大学研究生院。学院</w:t>
      </w:r>
      <w:r>
        <w:rPr>
          <w:rFonts w:ascii="仿宋_GB2312" w:hAnsi="宋体" w:eastAsia="仿宋_GB2312"/>
          <w:color w:val="000000"/>
          <w:sz w:val="30"/>
          <w:szCs w:val="30"/>
        </w:rPr>
        <w:t>根据</w:t>
      </w:r>
      <w:r>
        <w:rPr>
          <w:rFonts w:hint="eastAsia" w:ascii="仿宋_GB2312" w:hAnsi="宋体" w:eastAsia="仿宋_GB2312"/>
          <w:color w:val="000000"/>
          <w:sz w:val="30"/>
          <w:szCs w:val="30"/>
        </w:rPr>
        <w:t>大学研究生院</w:t>
      </w:r>
      <w:r>
        <w:rPr>
          <w:rFonts w:ascii="仿宋_GB2312" w:hAnsi="宋体" w:eastAsia="仿宋_GB2312"/>
          <w:color w:val="000000"/>
          <w:sz w:val="30"/>
          <w:szCs w:val="30"/>
        </w:rPr>
        <w:t>进一步的工作指示</w:t>
      </w:r>
      <w:r>
        <w:rPr>
          <w:rFonts w:hint="eastAsia" w:ascii="仿宋_GB2312" w:hAnsi="宋体" w:eastAsia="仿宋_GB2312"/>
          <w:color w:val="000000"/>
          <w:sz w:val="30"/>
          <w:szCs w:val="30"/>
        </w:rPr>
        <w:t>来</w:t>
      </w:r>
      <w:r>
        <w:rPr>
          <w:rFonts w:ascii="仿宋_GB2312" w:hAnsi="宋体" w:eastAsia="仿宋_GB2312"/>
          <w:color w:val="000000"/>
          <w:sz w:val="30"/>
          <w:szCs w:val="30"/>
        </w:rPr>
        <w:t>完成招生工作。</w:t>
      </w:r>
    </w:p>
    <w:p w14:paraId="70BFF7A1">
      <w:pPr>
        <w:pageBreakBefore/>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九、监督机制</w:t>
      </w:r>
    </w:p>
    <w:p w14:paraId="5A8DCD59">
      <w:pPr>
        <w:widowControl/>
        <w:ind w:firstLine="600" w:firstLineChars="200"/>
        <w:jc w:val="left"/>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1</w:t>
      </w:r>
      <w:r>
        <w:rPr>
          <w:rFonts w:ascii="仿宋_GB2312" w:hAnsi="宋体" w:eastAsia="仿宋_GB2312"/>
          <w:bCs/>
          <w:color w:val="000000"/>
          <w:sz w:val="30"/>
          <w:szCs w:val="30"/>
        </w:rPr>
        <w:t>.</w:t>
      </w:r>
      <w:r>
        <w:rPr>
          <w:rFonts w:hint="eastAsia" w:ascii="仿宋_GB2312" w:hAnsi="宋体" w:eastAsia="仿宋_GB2312"/>
          <w:bCs/>
          <w:color w:val="000000"/>
          <w:sz w:val="30"/>
          <w:szCs w:val="30"/>
        </w:rPr>
        <w:t>学院服从</w:t>
      </w:r>
      <w:r>
        <w:rPr>
          <w:rFonts w:ascii="仿宋_GB2312" w:hAnsi="宋体" w:eastAsia="仿宋_GB2312"/>
          <w:bCs/>
          <w:color w:val="000000"/>
          <w:sz w:val="30"/>
          <w:szCs w:val="30"/>
        </w:rPr>
        <w:t>大学研究生</w:t>
      </w:r>
      <w:r>
        <w:rPr>
          <w:rFonts w:hint="eastAsia" w:ascii="仿宋_GB2312" w:hAnsi="宋体" w:eastAsia="仿宋_GB2312"/>
          <w:bCs/>
          <w:color w:val="000000"/>
          <w:sz w:val="30"/>
          <w:szCs w:val="30"/>
        </w:rPr>
        <w:t>招生监督</w:t>
      </w:r>
      <w:r>
        <w:rPr>
          <w:rFonts w:hint="eastAsia" w:ascii="仿宋_GB2312" w:hAnsi="宋体" w:eastAsia="仿宋_GB2312"/>
          <w:bCs/>
          <w:color w:val="000000"/>
          <w:sz w:val="30"/>
          <w:szCs w:val="30"/>
          <w:lang w:eastAsia="zh"/>
          <w:woUserID w:val="1"/>
        </w:rPr>
        <w:t>委员会</w:t>
      </w:r>
      <w:bookmarkStart w:id="0" w:name="_GoBack"/>
      <w:bookmarkEnd w:id="0"/>
      <w:r>
        <w:rPr>
          <w:rFonts w:hint="eastAsia" w:ascii="仿宋_GB2312" w:hAnsi="宋体" w:eastAsia="仿宋_GB2312"/>
          <w:bCs/>
          <w:color w:val="000000"/>
          <w:sz w:val="30"/>
          <w:szCs w:val="30"/>
        </w:rPr>
        <w:t>的监督。招生工作领导小组及材料审核、综合考核专家组成员须遵守学术、职业道德规范。</w:t>
      </w:r>
    </w:p>
    <w:p w14:paraId="79174567">
      <w:pPr>
        <w:widowControl/>
        <w:ind w:firstLine="600" w:firstLineChars="200"/>
        <w:jc w:val="left"/>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2</w:t>
      </w:r>
      <w:r>
        <w:rPr>
          <w:rFonts w:ascii="仿宋_GB2312" w:hAnsi="宋体" w:eastAsia="仿宋_GB2312"/>
          <w:bCs/>
          <w:color w:val="000000"/>
          <w:sz w:val="30"/>
          <w:szCs w:val="30"/>
        </w:rPr>
        <w:t>.</w:t>
      </w:r>
      <w:r>
        <w:rPr>
          <w:rFonts w:hint="eastAsia" w:ascii="仿宋_GB2312" w:hAnsi="宋体" w:eastAsia="仿宋_GB2312"/>
          <w:bCs/>
          <w:color w:val="000000"/>
          <w:sz w:val="30"/>
          <w:szCs w:val="30"/>
        </w:rPr>
        <w:t>考生如果对各考核环节有疑问，可首先向申请学院提出申诉，由学院研究生招生工作领导小组调查、处理。如果考生对学院研究生招生工作领导小组做出的申诉处理仍有异议，可进一步向大学研究生院及大学纪委提出申诉，并由研究生院及学校纪委按照教育部及学校相关文件要求作出裁决。</w:t>
      </w:r>
    </w:p>
    <w:p w14:paraId="2D564E7B">
      <w:pPr>
        <w:widowControl/>
        <w:ind w:firstLine="600" w:firstLineChars="200"/>
        <w:jc w:val="left"/>
        <w:rPr>
          <w:rFonts w:hint="eastAsia" w:ascii="仿宋_GB2312" w:hAnsi="宋体" w:eastAsia="仿宋_GB2312"/>
          <w:color w:val="000000"/>
          <w:sz w:val="30"/>
          <w:szCs w:val="30"/>
        </w:rPr>
      </w:pPr>
      <w:r>
        <w:rPr>
          <w:rFonts w:hint="eastAsia" w:ascii="仿宋_GB2312" w:hAnsi="宋体" w:eastAsia="仿宋_GB2312"/>
          <w:bCs/>
          <w:color w:val="000000"/>
          <w:sz w:val="30"/>
          <w:szCs w:val="30"/>
        </w:rPr>
        <w:t>3</w:t>
      </w:r>
      <w:r>
        <w:rPr>
          <w:rFonts w:ascii="仿宋_GB2312" w:hAnsi="宋体" w:eastAsia="仿宋_GB2312"/>
          <w:bCs/>
          <w:color w:val="000000"/>
          <w:sz w:val="30"/>
          <w:szCs w:val="30"/>
        </w:rPr>
        <w:t>.</w:t>
      </w:r>
      <w:r>
        <w:rPr>
          <w:rFonts w:hint="eastAsia" w:ascii="仿宋_GB2312" w:hAnsi="宋体" w:eastAsia="仿宋_GB2312"/>
          <w:bCs/>
          <w:color w:val="000000"/>
          <w:sz w:val="30"/>
          <w:szCs w:val="30"/>
        </w:rPr>
        <w:t>经学校查实的招生违规行为，将予以严肃处理。属于考生的</w:t>
      </w:r>
      <w:r>
        <w:rPr>
          <w:rFonts w:hint="eastAsia" w:ascii="仿宋_GB2312" w:hAnsi="宋体" w:eastAsia="仿宋_GB2312"/>
          <w:color w:val="000000"/>
          <w:sz w:val="30"/>
          <w:szCs w:val="30"/>
        </w:rPr>
        <w:t>问题（如提供虚假材料等），将取消其录取资格或学籍，5年内不接受其再申请；属于导师的问题，将视情节给予暂停或取消招生资格；其中若有违反刑法修正案（九）、《国家教育考试违规处理办法》及其他相关法律法规的，按相应法律或办法处理。</w:t>
      </w:r>
    </w:p>
    <w:p w14:paraId="00664DAE">
      <w:pPr>
        <w:widowControl/>
        <w:ind w:firstLine="600" w:firstLineChars="200"/>
        <w:jc w:val="left"/>
        <w:rPr>
          <w:rFonts w:hint="eastAsia" w:ascii="仿宋_GB2312" w:hAnsi="宋体" w:eastAsia="仿宋_GB2312"/>
          <w:color w:val="000000"/>
          <w:sz w:val="30"/>
          <w:szCs w:val="30"/>
        </w:rPr>
      </w:pPr>
    </w:p>
    <w:p w14:paraId="1BBA0171">
      <w:pPr>
        <w:spacing w:line="560" w:lineRule="exact"/>
        <w:ind w:firstLine="600" w:firstLineChars="20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十、其他事宜</w:t>
      </w:r>
    </w:p>
    <w:p w14:paraId="378D9D18">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bCs/>
          <w:color w:val="000000"/>
          <w:sz w:val="30"/>
          <w:szCs w:val="30"/>
        </w:rPr>
        <w:t>1</w:t>
      </w:r>
      <w:r>
        <w:rPr>
          <w:rFonts w:ascii="仿宋_GB2312" w:hAnsi="宋体" w:eastAsia="仿宋_GB2312"/>
          <w:bCs/>
          <w:color w:val="000000"/>
          <w:sz w:val="30"/>
          <w:szCs w:val="30"/>
        </w:rPr>
        <w:t>.</w:t>
      </w:r>
      <w:r>
        <w:rPr>
          <w:rFonts w:hint="eastAsia" w:ascii="仿宋_GB2312" w:hAnsi="宋体" w:eastAsia="仿宋_GB2312"/>
          <w:bCs/>
          <w:color w:val="000000"/>
          <w:sz w:val="30"/>
          <w:szCs w:val="30"/>
        </w:rPr>
        <w:t>“申请-考核”制博士研究生的学习年限、奖助学金、培养方式</w:t>
      </w:r>
      <w:r>
        <w:rPr>
          <w:rFonts w:hint="eastAsia" w:ascii="仿宋_GB2312" w:hAnsi="宋体" w:eastAsia="仿宋_GB2312"/>
          <w:color w:val="000000"/>
          <w:sz w:val="30"/>
          <w:szCs w:val="30"/>
        </w:rPr>
        <w:t>按照我校当年招生简章统一执行。</w:t>
      </w:r>
    </w:p>
    <w:p w14:paraId="1FB582F9">
      <w:pPr>
        <w:spacing w:line="560" w:lineRule="exact"/>
        <w:ind w:firstLine="600" w:firstLineChars="200"/>
        <w:rPr>
          <w:rFonts w:hint="eastAsia" w:ascii="仿宋_GB2312" w:hAnsi="宋体" w:eastAsia="仿宋_GB2312"/>
          <w:color w:val="000000"/>
          <w:sz w:val="30"/>
          <w:szCs w:val="30"/>
        </w:rPr>
      </w:pPr>
      <w:r>
        <w:rPr>
          <w:rFonts w:hint="eastAsia" w:ascii="仿宋_GB2312" w:hAnsi="宋体" w:eastAsia="仿宋_GB2312"/>
          <w:bCs/>
          <w:color w:val="000000"/>
          <w:sz w:val="30"/>
          <w:szCs w:val="30"/>
        </w:rPr>
        <w:t>2</w:t>
      </w:r>
      <w:r>
        <w:rPr>
          <w:rFonts w:ascii="仿宋_GB2312" w:hAnsi="宋体" w:eastAsia="仿宋_GB2312"/>
          <w:bCs/>
          <w:color w:val="000000"/>
          <w:sz w:val="30"/>
          <w:szCs w:val="30"/>
        </w:rPr>
        <w:t>.</w:t>
      </w:r>
      <w:r>
        <w:rPr>
          <w:rFonts w:hint="eastAsia" w:ascii="仿宋_GB2312" w:hAnsi="宋体" w:eastAsia="仿宋_GB2312"/>
          <w:bCs/>
          <w:color w:val="000000"/>
          <w:sz w:val="30"/>
          <w:szCs w:val="30"/>
        </w:rPr>
        <w:t>本细则自发布之日起施行，适用于2025级及以后的博士研究</w:t>
      </w:r>
      <w:r>
        <w:rPr>
          <w:rFonts w:hint="eastAsia" w:ascii="仿宋_GB2312" w:hAnsi="宋体" w:eastAsia="仿宋_GB2312"/>
          <w:color w:val="000000"/>
          <w:sz w:val="30"/>
          <w:szCs w:val="30"/>
        </w:rPr>
        <w:t>生招生工作，并由高级翻译学院博士研究生招生工作领导小组负责解释。</w:t>
      </w:r>
    </w:p>
    <w:p w14:paraId="5B2FE8AC">
      <w:pPr>
        <w:spacing w:line="440" w:lineRule="exact"/>
        <w:jc w:val="center"/>
        <w:rPr>
          <w:rFonts w:hint="eastAsia" w:ascii="宋体" w:hAnsi="宋体" w:cs="Times New Roman"/>
          <w:color w:val="000000"/>
          <w:sz w:val="30"/>
          <w:szCs w:val="30"/>
        </w:rPr>
      </w:pPr>
      <w:r>
        <w:rPr>
          <w:rFonts w:hint="eastAsia" w:ascii="宋体" w:hAnsi="宋体" w:cs="Times New Roman"/>
          <w:color w:val="000000"/>
          <w:sz w:val="30"/>
          <w:szCs w:val="30"/>
        </w:rPr>
        <w:br w:type="page"/>
      </w:r>
    </w:p>
    <w:p w14:paraId="0A873DF0">
      <w:pPr>
        <w:spacing w:line="440" w:lineRule="exact"/>
        <w:rPr>
          <w:rFonts w:hint="eastAsia" w:ascii="宋体" w:hAnsi="宋体" w:cs="Times New Roman"/>
          <w:color w:val="000000"/>
          <w:sz w:val="24"/>
        </w:rPr>
      </w:pPr>
      <w:r>
        <w:rPr>
          <w:rFonts w:hint="eastAsia" w:ascii="宋体" w:hAnsi="宋体" w:cs="Times New Roman"/>
          <w:color w:val="000000"/>
          <w:sz w:val="22"/>
          <w:szCs w:val="22"/>
        </w:rPr>
        <w:t>附件1：</w:t>
      </w:r>
    </w:p>
    <w:p w14:paraId="15BEAA55">
      <w:pPr>
        <w:spacing w:line="440" w:lineRule="exact"/>
        <w:jc w:val="center"/>
        <w:rPr>
          <w:rFonts w:hint="eastAsia" w:ascii="宋体" w:hAnsi="宋体"/>
          <w:b/>
          <w:color w:val="000000"/>
          <w:sz w:val="36"/>
          <w:szCs w:val="36"/>
        </w:rPr>
      </w:pPr>
      <w:r>
        <w:rPr>
          <w:rFonts w:hint="eastAsia" w:ascii="宋体" w:hAnsi="宋体"/>
          <w:b/>
          <w:color w:val="000000"/>
          <w:sz w:val="36"/>
          <w:szCs w:val="36"/>
        </w:rPr>
        <w:t>广东外语外贸大学</w:t>
      </w:r>
    </w:p>
    <w:p w14:paraId="37E10C39">
      <w:pPr>
        <w:spacing w:line="440" w:lineRule="exact"/>
        <w:jc w:val="center"/>
        <w:rPr>
          <w:rFonts w:hint="eastAsia" w:ascii="宋体" w:hAnsi="宋体"/>
          <w:b/>
          <w:color w:val="000000"/>
          <w:sz w:val="36"/>
          <w:szCs w:val="36"/>
        </w:rPr>
      </w:pPr>
      <w:r>
        <w:rPr>
          <w:rFonts w:hint="eastAsia" w:ascii="宋体" w:hAnsi="宋体"/>
          <w:b/>
          <w:color w:val="000000"/>
          <w:sz w:val="36"/>
          <w:szCs w:val="36"/>
        </w:rPr>
        <w:t>“申请-考核”制选拔博士研究生申请表</w:t>
      </w:r>
    </w:p>
    <w:p w14:paraId="2299373E">
      <w:pPr>
        <w:spacing w:line="440" w:lineRule="exact"/>
        <w:ind w:firstLine="2242" w:firstLineChars="800"/>
        <w:rPr>
          <w:rFonts w:hint="eastAsia" w:ascii="宋体" w:hAnsi="宋体"/>
          <w:b/>
          <w:color w:val="000000"/>
          <w:sz w:val="28"/>
          <w:szCs w:val="28"/>
        </w:rPr>
      </w:pPr>
    </w:p>
    <w:p w14:paraId="7365A10C">
      <w:pPr>
        <w:spacing w:line="460" w:lineRule="exact"/>
        <w:ind w:left="-708" w:leftChars="-337"/>
        <w:rPr>
          <w:rFonts w:hint="eastAsia" w:ascii="宋体" w:hAnsi="宋体"/>
          <w:b/>
          <w:color w:val="000000"/>
          <w:sz w:val="28"/>
          <w:szCs w:val="28"/>
        </w:rPr>
      </w:pPr>
      <w:r>
        <w:rPr>
          <w:rFonts w:hint="eastAsia" w:ascii="宋体" w:hAnsi="宋体"/>
          <w:b/>
          <w:color w:val="000000"/>
          <w:sz w:val="28"/>
          <w:szCs w:val="28"/>
        </w:rPr>
        <w:t>考生姓名：                   报考专业：</w:t>
      </w:r>
    </w:p>
    <w:p w14:paraId="3D16D582">
      <w:pPr>
        <w:spacing w:line="460" w:lineRule="exact"/>
        <w:ind w:left="-708" w:leftChars="-337"/>
        <w:rPr>
          <w:rFonts w:hint="eastAsia" w:ascii="宋体" w:hAnsi="宋体"/>
          <w:b/>
          <w:color w:val="000000"/>
          <w:sz w:val="28"/>
          <w:szCs w:val="28"/>
          <w:u w:val="single"/>
        </w:rPr>
      </w:pPr>
      <w:r>
        <w:rPr>
          <w:rFonts w:hint="eastAsia" w:ascii="宋体" w:hAnsi="宋体"/>
          <w:b/>
          <w:color w:val="000000"/>
          <w:sz w:val="28"/>
          <w:szCs w:val="28"/>
        </w:rPr>
        <w:t xml:space="preserve">出生年月：                   </w:t>
      </w:r>
      <w:r>
        <w:rPr>
          <w:rFonts w:hint="eastAsia" w:ascii="宋体" w:hAnsi="宋体"/>
          <w:b/>
          <w:color w:val="000000"/>
          <w:sz w:val="28"/>
          <w:szCs w:val="28"/>
          <w:lang w:eastAsia="zh"/>
          <w:woUserID w:val="1"/>
        </w:rPr>
        <w:t>意向</w:t>
      </w:r>
      <w:r>
        <w:rPr>
          <w:rFonts w:hint="eastAsia" w:ascii="宋体" w:hAnsi="宋体"/>
          <w:b/>
          <w:color w:val="000000"/>
          <w:sz w:val="28"/>
          <w:szCs w:val="28"/>
        </w:rPr>
        <w:t>导师：</w:t>
      </w:r>
    </w:p>
    <w:p w14:paraId="4AFD6A75">
      <w:pPr>
        <w:spacing w:line="460" w:lineRule="exact"/>
        <w:ind w:left="-708" w:leftChars="-337"/>
        <w:rPr>
          <w:rFonts w:hint="eastAsia" w:ascii="宋体" w:hAnsi="宋体"/>
          <w:b/>
          <w:color w:val="000000"/>
          <w:sz w:val="28"/>
          <w:szCs w:val="28"/>
        </w:rPr>
      </w:pPr>
      <w:r>
        <w:rPr>
          <w:rFonts w:hint="eastAsia" w:ascii="宋体" w:hAnsi="宋体"/>
          <w:b/>
          <w:color w:val="000000"/>
          <w:sz w:val="28"/>
          <w:szCs w:val="28"/>
        </w:rPr>
        <w:t>推荐导师姓名及所在单位：</w:t>
      </w:r>
    </w:p>
    <w:p w14:paraId="059CE070">
      <w:pPr>
        <w:spacing w:line="460" w:lineRule="exact"/>
        <w:ind w:left="-708" w:leftChars="-337"/>
        <w:rPr>
          <w:rFonts w:hint="eastAsia" w:ascii="宋体" w:hAnsi="宋体"/>
          <w:b/>
          <w:color w:val="000000"/>
          <w:sz w:val="28"/>
          <w:szCs w:val="28"/>
          <w:u w:val="single"/>
        </w:rPr>
      </w:pPr>
      <w:r>
        <w:rPr>
          <w:rFonts w:hint="eastAsia" w:ascii="宋体" w:hAnsi="宋体"/>
          <w:b/>
          <w:color w:val="000000"/>
          <w:sz w:val="28"/>
          <w:szCs w:val="28"/>
          <w:u w:val="single"/>
        </w:rPr>
        <w:t xml:space="preserve">1.                                        </w:t>
      </w:r>
    </w:p>
    <w:p w14:paraId="78150A9A">
      <w:pPr>
        <w:spacing w:line="460" w:lineRule="exact"/>
        <w:ind w:left="-708" w:leftChars="-337"/>
        <w:rPr>
          <w:rFonts w:hint="eastAsia" w:ascii="宋体" w:hAnsi="宋体"/>
          <w:b/>
          <w:color w:val="000000"/>
          <w:sz w:val="28"/>
          <w:szCs w:val="28"/>
          <w:u w:val="single"/>
        </w:rPr>
      </w:pPr>
      <w:r>
        <w:rPr>
          <w:rFonts w:hint="eastAsia" w:ascii="宋体" w:hAnsi="宋体"/>
          <w:b/>
          <w:color w:val="000000"/>
          <w:sz w:val="28"/>
          <w:szCs w:val="28"/>
          <w:u w:val="single"/>
        </w:rPr>
        <w:t xml:space="preserve">2.                                        </w:t>
      </w:r>
    </w:p>
    <w:p w14:paraId="523D314F">
      <w:pPr>
        <w:ind w:left="-567" w:leftChars="-270"/>
        <w:rPr>
          <w:rFonts w:hint="eastAsia" w:ascii="宋体" w:hAnsi="宋体"/>
          <w:b/>
          <w:color w:val="000000"/>
          <w:sz w:val="24"/>
          <w:szCs w:val="22"/>
        </w:rPr>
      </w:pPr>
      <w:r>
        <w:rPr>
          <w:rFonts w:hint="eastAsia" w:ascii="宋体" w:hAnsi="宋体"/>
          <w:b/>
          <w:color w:val="000000"/>
          <w:sz w:val="24"/>
          <w:szCs w:val="22"/>
        </w:rPr>
        <w:t>一、学习经历</w:t>
      </w:r>
    </w:p>
    <w:tbl>
      <w:tblPr>
        <w:tblStyle w:val="8"/>
        <w:tblW w:w="947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750"/>
        <w:gridCol w:w="3406"/>
        <w:gridCol w:w="3322"/>
      </w:tblGrid>
      <w:tr w14:paraId="570952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exact"/>
          <w:jc w:val="center"/>
        </w:trPr>
        <w:tc>
          <w:tcPr>
            <w:tcW w:w="2750" w:type="dxa"/>
            <w:tcBorders>
              <w:top w:val="single" w:color="auto" w:sz="12" w:space="0"/>
              <w:left w:val="single" w:color="auto" w:sz="12" w:space="0"/>
              <w:bottom w:val="single" w:color="auto" w:sz="6" w:space="0"/>
              <w:right w:val="single" w:color="auto" w:sz="6" w:space="0"/>
            </w:tcBorders>
            <w:shd w:val="clear" w:color="auto" w:fill="auto"/>
            <w:noWrap/>
            <w:vAlign w:val="center"/>
          </w:tcPr>
          <w:p w14:paraId="55B285B4">
            <w:pPr>
              <w:jc w:val="center"/>
              <w:rPr>
                <w:rFonts w:hint="eastAsia" w:ascii="宋体" w:hAnsi="宋体"/>
                <w:color w:val="000000"/>
              </w:rPr>
            </w:pPr>
          </w:p>
        </w:tc>
        <w:tc>
          <w:tcPr>
            <w:tcW w:w="3406" w:type="dxa"/>
            <w:tcBorders>
              <w:top w:val="single" w:color="auto" w:sz="12" w:space="0"/>
              <w:left w:val="single" w:color="auto" w:sz="6" w:space="0"/>
              <w:bottom w:val="single" w:color="auto" w:sz="6" w:space="0"/>
              <w:right w:val="single" w:color="auto" w:sz="4" w:space="0"/>
            </w:tcBorders>
            <w:shd w:val="clear" w:color="auto" w:fill="auto"/>
            <w:noWrap/>
            <w:vAlign w:val="center"/>
          </w:tcPr>
          <w:p w14:paraId="499AC685">
            <w:pPr>
              <w:jc w:val="center"/>
              <w:rPr>
                <w:rFonts w:hint="eastAsia" w:ascii="宋体" w:hAnsi="宋体"/>
                <w:color w:val="000000"/>
              </w:rPr>
            </w:pPr>
            <w:r>
              <w:rPr>
                <w:rFonts w:hint="eastAsia" w:ascii="宋体" w:hAnsi="宋体"/>
                <w:color w:val="000000"/>
                <w:szCs w:val="22"/>
              </w:rPr>
              <w:t>大学本科阶段</w:t>
            </w:r>
          </w:p>
        </w:tc>
        <w:tc>
          <w:tcPr>
            <w:tcW w:w="3322" w:type="dxa"/>
            <w:tcBorders>
              <w:top w:val="single" w:color="auto" w:sz="12" w:space="0"/>
              <w:left w:val="single" w:color="auto" w:sz="6" w:space="0"/>
              <w:bottom w:val="single" w:color="auto" w:sz="6" w:space="0"/>
              <w:right w:val="single" w:color="auto" w:sz="4" w:space="0"/>
            </w:tcBorders>
            <w:shd w:val="clear" w:color="auto" w:fill="auto"/>
            <w:noWrap/>
            <w:vAlign w:val="center"/>
          </w:tcPr>
          <w:p w14:paraId="404AB78E">
            <w:pPr>
              <w:jc w:val="center"/>
              <w:rPr>
                <w:rFonts w:hint="eastAsia" w:ascii="宋体" w:hAnsi="宋体"/>
                <w:color w:val="000000"/>
              </w:rPr>
            </w:pPr>
            <w:r>
              <w:rPr>
                <w:rFonts w:hint="eastAsia" w:ascii="宋体" w:hAnsi="宋体"/>
                <w:color w:val="000000"/>
                <w:szCs w:val="22"/>
              </w:rPr>
              <w:t>硕士研究生阶段</w:t>
            </w:r>
          </w:p>
        </w:tc>
      </w:tr>
      <w:tr w14:paraId="4470F8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31" w:hRule="exact"/>
          <w:jc w:val="center"/>
        </w:trPr>
        <w:tc>
          <w:tcPr>
            <w:tcW w:w="2750" w:type="dxa"/>
            <w:tcBorders>
              <w:top w:val="single" w:color="auto" w:sz="6" w:space="0"/>
              <w:left w:val="single" w:color="auto" w:sz="12" w:space="0"/>
              <w:bottom w:val="single" w:color="auto" w:sz="6" w:space="0"/>
              <w:right w:val="single" w:color="auto" w:sz="6" w:space="0"/>
            </w:tcBorders>
            <w:shd w:val="clear" w:color="auto" w:fill="auto"/>
            <w:noWrap/>
            <w:vAlign w:val="center"/>
          </w:tcPr>
          <w:p w14:paraId="38E77F3E">
            <w:pPr>
              <w:jc w:val="center"/>
              <w:rPr>
                <w:rFonts w:hint="eastAsia" w:ascii="宋体" w:hAnsi="宋体"/>
                <w:color w:val="000000"/>
              </w:rPr>
            </w:pPr>
            <w:r>
              <w:rPr>
                <w:rFonts w:hint="eastAsia" w:ascii="宋体" w:hAnsi="宋体"/>
                <w:color w:val="000000"/>
                <w:szCs w:val="22"/>
              </w:rPr>
              <w:t>起止时间（年月）</w:t>
            </w:r>
          </w:p>
        </w:tc>
        <w:tc>
          <w:tcPr>
            <w:tcW w:w="3406" w:type="dxa"/>
            <w:tcBorders>
              <w:top w:val="single" w:color="auto" w:sz="6" w:space="0"/>
              <w:left w:val="single" w:color="auto" w:sz="6" w:space="0"/>
              <w:bottom w:val="single" w:color="auto" w:sz="6" w:space="0"/>
              <w:right w:val="single" w:color="auto" w:sz="4" w:space="0"/>
            </w:tcBorders>
            <w:shd w:val="clear" w:color="auto" w:fill="auto"/>
            <w:noWrap/>
            <w:vAlign w:val="center"/>
          </w:tcPr>
          <w:p w14:paraId="32CFFEBB">
            <w:pPr>
              <w:jc w:val="center"/>
              <w:rPr>
                <w:rFonts w:hint="eastAsia" w:ascii="宋体" w:hAnsi="宋体"/>
                <w:color w:val="000000"/>
              </w:rPr>
            </w:pPr>
          </w:p>
        </w:tc>
        <w:tc>
          <w:tcPr>
            <w:tcW w:w="3322" w:type="dxa"/>
            <w:tcBorders>
              <w:top w:val="single" w:color="auto" w:sz="6" w:space="0"/>
              <w:left w:val="single" w:color="auto" w:sz="6" w:space="0"/>
              <w:bottom w:val="single" w:color="auto" w:sz="6" w:space="0"/>
              <w:right w:val="single" w:color="auto" w:sz="4" w:space="0"/>
            </w:tcBorders>
            <w:shd w:val="clear" w:color="auto" w:fill="auto"/>
            <w:noWrap/>
            <w:vAlign w:val="center"/>
          </w:tcPr>
          <w:p w14:paraId="1EFC44BB">
            <w:pPr>
              <w:jc w:val="center"/>
              <w:rPr>
                <w:rFonts w:hint="eastAsia" w:ascii="宋体" w:hAnsi="宋体"/>
                <w:color w:val="000000"/>
              </w:rPr>
            </w:pPr>
          </w:p>
        </w:tc>
      </w:tr>
      <w:tr w14:paraId="3C1691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2750" w:type="dxa"/>
            <w:tcBorders>
              <w:top w:val="single" w:color="auto" w:sz="6" w:space="0"/>
              <w:left w:val="single" w:color="auto" w:sz="12" w:space="0"/>
              <w:bottom w:val="single" w:color="auto" w:sz="6" w:space="0"/>
              <w:right w:val="single" w:color="auto" w:sz="6" w:space="0"/>
            </w:tcBorders>
            <w:shd w:val="clear" w:color="auto" w:fill="auto"/>
            <w:noWrap/>
            <w:vAlign w:val="center"/>
          </w:tcPr>
          <w:p w14:paraId="2ABF2D06">
            <w:pPr>
              <w:jc w:val="center"/>
              <w:rPr>
                <w:rFonts w:hint="eastAsia" w:ascii="宋体" w:hAnsi="宋体"/>
                <w:color w:val="000000"/>
              </w:rPr>
            </w:pPr>
            <w:r>
              <w:rPr>
                <w:rFonts w:hint="eastAsia" w:ascii="宋体" w:hAnsi="宋体"/>
                <w:color w:val="000000"/>
                <w:szCs w:val="22"/>
              </w:rPr>
              <w:t>就读学校、学科</w:t>
            </w:r>
          </w:p>
          <w:p w14:paraId="71E6DA14">
            <w:pPr>
              <w:jc w:val="center"/>
              <w:rPr>
                <w:rFonts w:hint="eastAsia" w:ascii="宋体" w:hAnsi="宋体"/>
                <w:color w:val="000000"/>
              </w:rPr>
            </w:pPr>
            <w:r>
              <w:rPr>
                <w:rFonts w:hint="eastAsia" w:ascii="宋体" w:hAnsi="宋体"/>
                <w:color w:val="000000"/>
                <w:szCs w:val="22"/>
              </w:rPr>
              <w:t>（专业）</w:t>
            </w:r>
          </w:p>
        </w:tc>
        <w:tc>
          <w:tcPr>
            <w:tcW w:w="3406" w:type="dxa"/>
            <w:tcBorders>
              <w:top w:val="single" w:color="auto" w:sz="6" w:space="0"/>
              <w:left w:val="single" w:color="auto" w:sz="6" w:space="0"/>
              <w:bottom w:val="single" w:color="auto" w:sz="6" w:space="0"/>
              <w:right w:val="single" w:color="auto" w:sz="4" w:space="0"/>
            </w:tcBorders>
            <w:shd w:val="clear" w:color="auto" w:fill="auto"/>
            <w:noWrap/>
            <w:vAlign w:val="center"/>
          </w:tcPr>
          <w:p w14:paraId="4A48BAD9">
            <w:pPr>
              <w:jc w:val="center"/>
              <w:rPr>
                <w:rFonts w:hint="eastAsia" w:ascii="宋体" w:hAnsi="宋体"/>
                <w:color w:val="000000"/>
              </w:rPr>
            </w:pPr>
          </w:p>
        </w:tc>
        <w:tc>
          <w:tcPr>
            <w:tcW w:w="3322" w:type="dxa"/>
            <w:tcBorders>
              <w:top w:val="single" w:color="auto" w:sz="6" w:space="0"/>
              <w:left w:val="single" w:color="auto" w:sz="6" w:space="0"/>
              <w:bottom w:val="single" w:color="auto" w:sz="6" w:space="0"/>
              <w:right w:val="single" w:color="auto" w:sz="4" w:space="0"/>
            </w:tcBorders>
            <w:shd w:val="clear" w:color="auto" w:fill="auto"/>
            <w:noWrap/>
            <w:vAlign w:val="center"/>
          </w:tcPr>
          <w:p w14:paraId="148B7BF4">
            <w:pPr>
              <w:jc w:val="center"/>
              <w:rPr>
                <w:rFonts w:hint="eastAsia" w:ascii="宋体" w:hAnsi="宋体"/>
                <w:color w:val="000000"/>
              </w:rPr>
            </w:pPr>
          </w:p>
        </w:tc>
      </w:tr>
      <w:tr w14:paraId="2594A6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31" w:hRule="exact"/>
          <w:jc w:val="center"/>
        </w:trPr>
        <w:tc>
          <w:tcPr>
            <w:tcW w:w="2750" w:type="dxa"/>
            <w:tcBorders>
              <w:top w:val="single" w:color="auto" w:sz="6" w:space="0"/>
              <w:left w:val="single" w:color="auto" w:sz="12" w:space="0"/>
              <w:bottom w:val="single" w:color="auto" w:sz="6" w:space="0"/>
              <w:right w:val="single" w:color="auto" w:sz="6" w:space="0"/>
            </w:tcBorders>
            <w:shd w:val="clear" w:color="auto" w:fill="auto"/>
            <w:noWrap/>
            <w:vAlign w:val="center"/>
          </w:tcPr>
          <w:p w14:paraId="0AC216DC">
            <w:pPr>
              <w:jc w:val="center"/>
              <w:rPr>
                <w:rFonts w:hint="eastAsia" w:ascii="宋体" w:hAnsi="宋体"/>
                <w:color w:val="000000"/>
              </w:rPr>
            </w:pPr>
            <w:r>
              <w:rPr>
                <w:rFonts w:hint="eastAsia" w:ascii="宋体" w:hAnsi="宋体"/>
                <w:color w:val="000000"/>
                <w:szCs w:val="22"/>
              </w:rPr>
              <w:t>毕业证书编号</w:t>
            </w:r>
          </w:p>
        </w:tc>
        <w:tc>
          <w:tcPr>
            <w:tcW w:w="3406" w:type="dxa"/>
            <w:tcBorders>
              <w:top w:val="single" w:color="auto" w:sz="6" w:space="0"/>
              <w:left w:val="single" w:color="auto" w:sz="6" w:space="0"/>
              <w:bottom w:val="single" w:color="auto" w:sz="6" w:space="0"/>
              <w:right w:val="single" w:color="auto" w:sz="4" w:space="0"/>
            </w:tcBorders>
            <w:shd w:val="clear" w:color="auto" w:fill="auto"/>
            <w:noWrap/>
            <w:vAlign w:val="center"/>
          </w:tcPr>
          <w:p w14:paraId="14F807A9">
            <w:pPr>
              <w:jc w:val="center"/>
              <w:rPr>
                <w:rFonts w:hint="eastAsia" w:ascii="宋体" w:hAnsi="宋体"/>
                <w:color w:val="000000"/>
              </w:rPr>
            </w:pPr>
          </w:p>
        </w:tc>
        <w:tc>
          <w:tcPr>
            <w:tcW w:w="3322" w:type="dxa"/>
            <w:tcBorders>
              <w:top w:val="single" w:color="auto" w:sz="6" w:space="0"/>
              <w:left w:val="single" w:color="auto" w:sz="6" w:space="0"/>
              <w:bottom w:val="single" w:color="auto" w:sz="6" w:space="0"/>
              <w:right w:val="single" w:color="auto" w:sz="4" w:space="0"/>
            </w:tcBorders>
            <w:shd w:val="clear" w:color="auto" w:fill="auto"/>
            <w:noWrap/>
            <w:vAlign w:val="center"/>
          </w:tcPr>
          <w:p w14:paraId="11DA9F1E">
            <w:pPr>
              <w:jc w:val="center"/>
              <w:rPr>
                <w:rFonts w:hint="eastAsia" w:ascii="宋体" w:hAnsi="宋体"/>
                <w:color w:val="000000"/>
              </w:rPr>
            </w:pPr>
            <w:r>
              <w:rPr>
                <w:rFonts w:hint="eastAsia" w:ascii="宋体" w:hAnsi="宋体"/>
                <w:color w:val="000000"/>
                <w:szCs w:val="22"/>
              </w:rPr>
              <w:t>（应届生不填写此项）</w:t>
            </w:r>
          </w:p>
        </w:tc>
      </w:tr>
      <w:tr w14:paraId="283A15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9" w:hRule="exact"/>
          <w:jc w:val="center"/>
        </w:trPr>
        <w:tc>
          <w:tcPr>
            <w:tcW w:w="2750" w:type="dxa"/>
            <w:tcBorders>
              <w:top w:val="single" w:color="auto" w:sz="6" w:space="0"/>
              <w:left w:val="single" w:color="auto" w:sz="12" w:space="0"/>
              <w:bottom w:val="single" w:color="auto" w:sz="12" w:space="0"/>
              <w:right w:val="single" w:color="auto" w:sz="6" w:space="0"/>
            </w:tcBorders>
            <w:shd w:val="clear" w:color="auto" w:fill="auto"/>
            <w:noWrap/>
            <w:vAlign w:val="center"/>
          </w:tcPr>
          <w:p w14:paraId="1C0D4B38">
            <w:pPr>
              <w:jc w:val="center"/>
              <w:rPr>
                <w:rFonts w:hint="eastAsia" w:ascii="宋体" w:hAnsi="宋体"/>
                <w:color w:val="000000"/>
              </w:rPr>
            </w:pPr>
            <w:r>
              <w:rPr>
                <w:rFonts w:hint="eastAsia" w:ascii="宋体" w:hAnsi="宋体"/>
                <w:color w:val="000000"/>
                <w:szCs w:val="22"/>
              </w:rPr>
              <w:t>学位证书编号</w:t>
            </w:r>
          </w:p>
        </w:tc>
        <w:tc>
          <w:tcPr>
            <w:tcW w:w="3406" w:type="dxa"/>
            <w:tcBorders>
              <w:top w:val="single" w:color="auto" w:sz="6" w:space="0"/>
              <w:left w:val="single" w:color="auto" w:sz="6" w:space="0"/>
              <w:bottom w:val="single" w:color="auto" w:sz="12" w:space="0"/>
              <w:right w:val="single" w:color="auto" w:sz="4" w:space="0"/>
            </w:tcBorders>
            <w:shd w:val="clear" w:color="auto" w:fill="auto"/>
            <w:noWrap/>
            <w:vAlign w:val="center"/>
          </w:tcPr>
          <w:p w14:paraId="4DF9B2F5">
            <w:pPr>
              <w:jc w:val="center"/>
              <w:rPr>
                <w:rFonts w:hint="eastAsia" w:ascii="宋体" w:hAnsi="宋体"/>
                <w:color w:val="000000"/>
              </w:rPr>
            </w:pPr>
          </w:p>
        </w:tc>
        <w:tc>
          <w:tcPr>
            <w:tcW w:w="3322" w:type="dxa"/>
            <w:tcBorders>
              <w:top w:val="single" w:color="auto" w:sz="6" w:space="0"/>
              <w:left w:val="single" w:color="auto" w:sz="6" w:space="0"/>
              <w:bottom w:val="single" w:color="auto" w:sz="12" w:space="0"/>
              <w:right w:val="single" w:color="auto" w:sz="4" w:space="0"/>
            </w:tcBorders>
            <w:shd w:val="clear" w:color="auto" w:fill="auto"/>
            <w:noWrap/>
            <w:vAlign w:val="center"/>
          </w:tcPr>
          <w:p w14:paraId="4925887E">
            <w:pPr>
              <w:jc w:val="center"/>
              <w:rPr>
                <w:rFonts w:hint="eastAsia" w:ascii="宋体" w:hAnsi="宋体"/>
                <w:color w:val="000000"/>
              </w:rPr>
            </w:pPr>
            <w:r>
              <w:rPr>
                <w:rFonts w:hint="eastAsia" w:ascii="宋体" w:hAnsi="宋体"/>
                <w:color w:val="000000"/>
                <w:szCs w:val="22"/>
              </w:rPr>
              <w:t>（应届生不填写此项）</w:t>
            </w:r>
          </w:p>
        </w:tc>
      </w:tr>
    </w:tbl>
    <w:p w14:paraId="6C7BE8DC">
      <w:pPr>
        <w:ind w:left="-567" w:leftChars="-270"/>
        <w:rPr>
          <w:rFonts w:hint="eastAsia" w:ascii="宋体" w:hAnsi="宋体"/>
          <w:b/>
          <w:color w:val="000000"/>
          <w:sz w:val="24"/>
          <w:szCs w:val="22"/>
        </w:rPr>
      </w:pPr>
      <w:r>
        <w:rPr>
          <w:rFonts w:hint="eastAsia" w:ascii="宋体" w:hAnsi="宋体"/>
          <w:b/>
          <w:color w:val="000000"/>
          <w:sz w:val="24"/>
          <w:szCs w:val="22"/>
        </w:rPr>
        <w:t>二、科研成果（按时间倒序排列）</w:t>
      </w:r>
    </w:p>
    <w:tbl>
      <w:tblPr>
        <w:tblStyle w:val="8"/>
        <w:tblW w:w="94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9"/>
        <w:gridCol w:w="3261"/>
        <w:gridCol w:w="1283"/>
        <w:gridCol w:w="1122"/>
        <w:gridCol w:w="1581"/>
        <w:gridCol w:w="1476"/>
      </w:tblGrid>
      <w:tr w14:paraId="52983E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97" w:hRule="exact"/>
          <w:jc w:val="center"/>
        </w:trPr>
        <w:tc>
          <w:tcPr>
            <w:tcW w:w="709" w:type="dxa"/>
            <w:vMerge w:val="restart"/>
            <w:tcBorders>
              <w:top w:val="single" w:color="auto" w:sz="12" w:space="0"/>
              <w:left w:val="single" w:color="auto" w:sz="12" w:space="0"/>
              <w:bottom w:val="single" w:color="auto" w:sz="6" w:space="0"/>
              <w:right w:val="single" w:color="auto" w:sz="6" w:space="0"/>
            </w:tcBorders>
            <w:shd w:val="clear" w:color="auto" w:fill="auto"/>
            <w:noWrap/>
            <w:vAlign w:val="center"/>
          </w:tcPr>
          <w:p w14:paraId="56165513">
            <w:pPr>
              <w:jc w:val="center"/>
              <w:rPr>
                <w:rFonts w:hint="eastAsia" w:ascii="宋体" w:hAnsi="宋体"/>
                <w:color w:val="000000"/>
              </w:rPr>
            </w:pPr>
            <w:r>
              <w:rPr>
                <w:rFonts w:hint="eastAsia" w:ascii="宋体" w:hAnsi="宋体"/>
                <w:color w:val="000000"/>
                <w:szCs w:val="22"/>
              </w:rPr>
              <w:t>论文、</w:t>
            </w:r>
          </w:p>
          <w:p w14:paraId="56B3D6E0">
            <w:pPr>
              <w:jc w:val="center"/>
              <w:rPr>
                <w:rFonts w:hint="eastAsia" w:ascii="宋体" w:hAnsi="宋体"/>
                <w:color w:val="000000"/>
              </w:rPr>
            </w:pPr>
            <w:r>
              <w:rPr>
                <w:rFonts w:hint="eastAsia" w:ascii="宋体" w:hAnsi="宋体"/>
                <w:color w:val="000000"/>
                <w:szCs w:val="22"/>
              </w:rPr>
              <w:t>出</w:t>
            </w:r>
          </w:p>
          <w:p w14:paraId="07E9EA50">
            <w:pPr>
              <w:jc w:val="center"/>
              <w:rPr>
                <w:rFonts w:hint="eastAsia" w:ascii="宋体" w:hAnsi="宋体"/>
                <w:color w:val="000000"/>
              </w:rPr>
            </w:pPr>
            <w:r>
              <w:rPr>
                <w:rFonts w:hint="eastAsia" w:ascii="宋体" w:hAnsi="宋体"/>
                <w:color w:val="000000"/>
                <w:szCs w:val="22"/>
              </w:rPr>
              <w:t>版</w:t>
            </w:r>
          </w:p>
          <w:p w14:paraId="5181DA46">
            <w:pPr>
              <w:jc w:val="center"/>
              <w:rPr>
                <w:rFonts w:hint="eastAsia" w:ascii="宋体" w:hAnsi="宋体"/>
                <w:color w:val="000000"/>
              </w:rPr>
            </w:pPr>
            <w:r>
              <w:rPr>
                <w:rFonts w:hint="eastAsia" w:ascii="宋体" w:hAnsi="宋体"/>
                <w:color w:val="000000"/>
                <w:szCs w:val="22"/>
              </w:rPr>
              <w:t>物</w:t>
            </w:r>
          </w:p>
        </w:tc>
        <w:tc>
          <w:tcPr>
            <w:tcW w:w="3261"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47C6EF74">
            <w:pPr>
              <w:jc w:val="center"/>
              <w:rPr>
                <w:rFonts w:hint="eastAsia" w:ascii="宋体" w:hAnsi="宋体"/>
                <w:color w:val="000000"/>
              </w:rPr>
            </w:pPr>
            <w:r>
              <w:rPr>
                <w:rFonts w:hint="eastAsia" w:ascii="宋体" w:hAnsi="宋体"/>
                <w:color w:val="000000"/>
                <w:szCs w:val="22"/>
              </w:rPr>
              <w:t>作者及成果标题</w:t>
            </w:r>
          </w:p>
        </w:tc>
        <w:tc>
          <w:tcPr>
            <w:tcW w:w="1283"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190077AE">
            <w:pPr>
              <w:jc w:val="center"/>
              <w:rPr>
                <w:rFonts w:hint="eastAsia" w:ascii="宋体" w:hAnsi="宋体"/>
                <w:color w:val="000000"/>
              </w:rPr>
            </w:pPr>
            <w:r>
              <w:rPr>
                <w:rFonts w:hint="eastAsia" w:ascii="宋体" w:hAnsi="宋体"/>
                <w:color w:val="000000"/>
                <w:szCs w:val="22"/>
              </w:rPr>
              <w:t>发表期刊/出版社</w:t>
            </w:r>
          </w:p>
        </w:tc>
        <w:tc>
          <w:tcPr>
            <w:tcW w:w="1122"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1E1BA5C3">
            <w:pPr>
              <w:jc w:val="center"/>
              <w:rPr>
                <w:rFonts w:hint="eastAsia" w:ascii="宋体" w:hAnsi="宋体"/>
                <w:color w:val="000000"/>
              </w:rPr>
            </w:pPr>
            <w:r>
              <w:rPr>
                <w:rFonts w:hint="eastAsia" w:ascii="宋体" w:hAnsi="宋体"/>
                <w:color w:val="000000"/>
                <w:szCs w:val="22"/>
              </w:rPr>
              <w:t>发表/</w:t>
            </w:r>
          </w:p>
          <w:p w14:paraId="2442FB5F">
            <w:pPr>
              <w:jc w:val="center"/>
              <w:rPr>
                <w:rFonts w:hint="eastAsia" w:ascii="宋体" w:hAnsi="宋体"/>
                <w:color w:val="000000"/>
              </w:rPr>
            </w:pPr>
            <w:r>
              <w:rPr>
                <w:rFonts w:hint="eastAsia" w:ascii="宋体" w:hAnsi="宋体"/>
                <w:color w:val="000000"/>
                <w:szCs w:val="22"/>
              </w:rPr>
              <w:t>出版时间</w:t>
            </w:r>
          </w:p>
        </w:tc>
        <w:tc>
          <w:tcPr>
            <w:tcW w:w="1581"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4556E90E">
            <w:pPr>
              <w:jc w:val="center"/>
              <w:rPr>
                <w:rFonts w:hint="eastAsia" w:ascii="宋体" w:hAnsi="宋体"/>
                <w:color w:val="000000"/>
              </w:rPr>
            </w:pPr>
            <w:r>
              <w:rPr>
                <w:rFonts w:hint="eastAsia" w:ascii="宋体" w:hAnsi="宋体"/>
                <w:color w:val="000000"/>
                <w:szCs w:val="22"/>
              </w:rPr>
              <w:t>备注（文章作者排名，著作是否独著及排名）</w:t>
            </w:r>
          </w:p>
        </w:tc>
        <w:tc>
          <w:tcPr>
            <w:tcW w:w="1476" w:type="dxa"/>
            <w:tcBorders>
              <w:top w:val="single" w:color="auto" w:sz="12" w:space="0"/>
              <w:left w:val="single" w:color="auto" w:sz="6" w:space="0"/>
              <w:bottom w:val="single" w:color="auto" w:sz="6" w:space="0"/>
              <w:right w:val="single" w:color="auto" w:sz="12" w:space="0"/>
            </w:tcBorders>
            <w:shd w:val="clear" w:color="auto" w:fill="auto"/>
            <w:noWrap/>
            <w:vAlign w:val="center"/>
          </w:tcPr>
          <w:p w14:paraId="40695A42">
            <w:pPr>
              <w:jc w:val="center"/>
              <w:rPr>
                <w:rFonts w:hint="eastAsia" w:ascii="宋体" w:hAnsi="宋体"/>
                <w:color w:val="000000"/>
              </w:rPr>
            </w:pPr>
            <w:r>
              <w:rPr>
                <w:rFonts w:hint="eastAsia" w:ascii="宋体" w:hAnsi="宋体"/>
                <w:color w:val="000000"/>
                <w:szCs w:val="22"/>
              </w:rPr>
              <w:t>期刊来源</w:t>
            </w:r>
          </w:p>
        </w:tc>
      </w:tr>
      <w:tr w14:paraId="598817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shd w:val="clear" w:color="auto" w:fill="auto"/>
            <w:noWrap/>
            <w:vAlign w:val="center"/>
          </w:tcPr>
          <w:p w14:paraId="17DA6F1D">
            <w:pPr>
              <w:rPr>
                <w:rFonts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420E9827">
            <w:pPr>
              <w:jc w:val="center"/>
              <w:rPr>
                <w:rFonts w:hint="eastAsia" w:ascii="宋体" w:hAnsi="宋体"/>
                <w:color w:val="000000"/>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3CDFA948">
            <w:pPr>
              <w:jc w:val="center"/>
              <w:rPr>
                <w:rFonts w:hint="eastAsia" w:ascii="宋体" w:hAnsi="宋体"/>
                <w:color w:val="000000"/>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65015AEB">
            <w:pPr>
              <w:jc w:val="center"/>
              <w:rPr>
                <w:rFonts w:hint="eastAsia" w:ascii="宋体" w:hAnsi="宋体"/>
                <w:color w:val="000000"/>
              </w:rPr>
            </w:pPr>
          </w:p>
        </w:tc>
        <w:tc>
          <w:tcPr>
            <w:tcW w:w="158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4B7D100D">
            <w:pPr>
              <w:jc w:val="center"/>
              <w:rPr>
                <w:rFonts w:hint="eastAsia" w:ascii="宋体" w:hAnsi="宋体"/>
                <w:color w:val="000000"/>
              </w:rPr>
            </w:pPr>
          </w:p>
        </w:tc>
        <w:tc>
          <w:tcPr>
            <w:tcW w:w="1476" w:type="dxa"/>
            <w:tcBorders>
              <w:top w:val="single" w:color="auto" w:sz="6" w:space="0"/>
              <w:left w:val="single" w:color="auto" w:sz="6" w:space="0"/>
              <w:bottom w:val="single" w:color="auto" w:sz="6" w:space="0"/>
              <w:right w:val="single" w:color="auto" w:sz="12" w:space="0"/>
            </w:tcBorders>
            <w:shd w:val="clear" w:color="auto" w:fill="auto"/>
            <w:noWrap/>
            <w:vAlign w:val="center"/>
          </w:tcPr>
          <w:p w14:paraId="7564657C">
            <w:pPr>
              <w:jc w:val="center"/>
              <w:rPr>
                <w:rFonts w:hint="eastAsia" w:ascii="宋体" w:hAnsi="宋体"/>
                <w:color w:val="000000"/>
              </w:rPr>
            </w:pPr>
          </w:p>
        </w:tc>
      </w:tr>
      <w:tr w14:paraId="656DCE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shd w:val="clear" w:color="auto" w:fill="auto"/>
            <w:noWrap/>
            <w:vAlign w:val="center"/>
          </w:tcPr>
          <w:p w14:paraId="6D0DBCB2">
            <w:pPr>
              <w:rPr>
                <w:rFonts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442E000E">
            <w:pPr>
              <w:jc w:val="center"/>
              <w:rPr>
                <w:rFonts w:hint="eastAsia" w:ascii="宋体" w:hAnsi="宋体"/>
                <w:color w:val="000000"/>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092208D9">
            <w:pPr>
              <w:jc w:val="center"/>
              <w:rPr>
                <w:rFonts w:hint="eastAsia" w:ascii="宋体" w:hAnsi="宋体"/>
                <w:color w:val="000000"/>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1055C459">
            <w:pPr>
              <w:jc w:val="center"/>
              <w:rPr>
                <w:rFonts w:hint="eastAsia" w:ascii="宋体" w:hAnsi="宋体"/>
                <w:color w:val="000000"/>
              </w:rPr>
            </w:pPr>
          </w:p>
        </w:tc>
        <w:tc>
          <w:tcPr>
            <w:tcW w:w="158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6BF17449">
            <w:pPr>
              <w:jc w:val="center"/>
              <w:rPr>
                <w:rFonts w:hint="eastAsia" w:ascii="宋体" w:hAnsi="宋体"/>
                <w:color w:val="000000"/>
              </w:rPr>
            </w:pPr>
          </w:p>
        </w:tc>
        <w:tc>
          <w:tcPr>
            <w:tcW w:w="1476" w:type="dxa"/>
            <w:tcBorders>
              <w:top w:val="single" w:color="auto" w:sz="6" w:space="0"/>
              <w:left w:val="single" w:color="auto" w:sz="6" w:space="0"/>
              <w:bottom w:val="single" w:color="auto" w:sz="6" w:space="0"/>
              <w:right w:val="single" w:color="auto" w:sz="12" w:space="0"/>
            </w:tcBorders>
            <w:shd w:val="clear" w:color="auto" w:fill="auto"/>
            <w:noWrap/>
            <w:vAlign w:val="center"/>
          </w:tcPr>
          <w:p w14:paraId="7D3A4D94">
            <w:pPr>
              <w:jc w:val="center"/>
              <w:rPr>
                <w:rFonts w:hint="eastAsia" w:ascii="宋体" w:hAnsi="宋体"/>
                <w:color w:val="000000"/>
              </w:rPr>
            </w:pPr>
          </w:p>
        </w:tc>
      </w:tr>
      <w:tr w14:paraId="4E194D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shd w:val="clear" w:color="auto" w:fill="auto"/>
            <w:noWrap/>
            <w:vAlign w:val="center"/>
          </w:tcPr>
          <w:p w14:paraId="27B5DEFE">
            <w:pPr>
              <w:rPr>
                <w:rFonts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7FFD2110">
            <w:pPr>
              <w:jc w:val="center"/>
              <w:rPr>
                <w:rFonts w:hint="eastAsia" w:ascii="宋体" w:hAnsi="宋体"/>
                <w:color w:val="000000"/>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34F9625A">
            <w:pPr>
              <w:jc w:val="center"/>
              <w:rPr>
                <w:rFonts w:hint="eastAsia" w:ascii="宋体" w:hAnsi="宋体"/>
                <w:color w:val="000000"/>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7DC6B2FF">
            <w:pPr>
              <w:jc w:val="center"/>
              <w:rPr>
                <w:rFonts w:hint="eastAsia" w:ascii="宋体" w:hAnsi="宋体"/>
                <w:color w:val="000000"/>
              </w:rPr>
            </w:pPr>
          </w:p>
        </w:tc>
        <w:tc>
          <w:tcPr>
            <w:tcW w:w="158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6A88ACAF">
            <w:pPr>
              <w:jc w:val="center"/>
              <w:rPr>
                <w:rFonts w:hint="eastAsia" w:ascii="宋体" w:hAnsi="宋体"/>
                <w:color w:val="000000"/>
              </w:rPr>
            </w:pPr>
          </w:p>
        </w:tc>
        <w:tc>
          <w:tcPr>
            <w:tcW w:w="1476" w:type="dxa"/>
            <w:tcBorders>
              <w:top w:val="single" w:color="auto" w:sz="6" w:space="0"/>
              <w:left w:val="single" w:color="auto" w:sz="6" w:space="0"/>
              <w:bottom w:val="single" w:color="auto" w:sz="6" w:space="0"/>
              <w:right w:val="single" w:color="auto" w:sz="12" w:space="0"/>
            </w:tcBorders>
            <w:shd w:val="clear" w:color="auto" w:fill="auto"/>
            <w:noWrap/>
            <w:vAlign w:val="center"/>
          </w:tcPr>
          <w:p w14:paraId="68AAD9ED">
            <w:pPr>
              <w:jc w:val="center"/>
              <w:rPr>
                <w:rFonts w:hint="eastAsia" w:ascii="宋体" w:hAnsi="宋体"/>
                <w:color w:val="000000"/>
              </w:rPr>
            </w:pPr>
          </w:p>
        </w:tc>
      </w:tr>
      <w:tr w14:paraId="6BC5B5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shd w:val="clear" w:color="auto" w:fill="auto"/>
            <w:noWrap/>
            <w:vAlign w:val="center"/>
          </w:tcPr>
          <w:p w14:paraId="7B0C2076">
            <w:pPr>
              <w:rPr>
                <w:rFonts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280AE098">
            <w:pPr>
              <w:jc w:val="center"/>
              <w:rPr>
                <w:rFonts w:hint="eastAsia" w:ascii="宋体" w:hAnsi="宋体"/>
                <w:color w:val="000000"/>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1A6C93E5">
            <w:pPr>
              <w:jc w:val="center"/>
              <w:rPr>
                <w:rFonts w:hint="eastAsia" w:ascii="宋体" w:hAnsi="宋体"/>
                <w:color w:val="000000"/>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68B03090">
            <w:pPr>
              <w:jc w:val="center"/>
              <w:rPr>
                <w:rFonts w:hint="eastAsia" w:ascii="宋体" w:hAnsi="宋体"/>
                <w:color w:val="000000"/>
              </w:rPr>
            </w:pPr>
          </w:p>
        </w:tc>
        <w:tc>
          <w:tcPr>
            <w:tcW w:w="158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64B6B2CE">
            <w:pPr>
              <w:jc w:val="center"/>
              <w:rPr>
                <w:rFonts w:hint="eastAsia" w:ascii="宋体" w:hAnsi="宋体"/>
                <w:color w:val="000000"/>
              </w:rPr>
            </w:pPr>
          </w:p>
        </w:tc>
        <w:tc>
          <w:tcPr>
            <w:tcW w:w="1476" w:type="dxa"/>
            <w:tcBorders>
              <w:top w:val="single" w:color="auto" w:sz="6" w:space="0"/>
              <w:left w:val="single" w:color="auto" w:sz="6" w:space="0"/>
              <w:bottom w:val="single" w:color="auto" w:sz="6" w:space="0"/>
              <w:right w:val="single" w:color="auto" w:sz="12" w:space="0"/>
            </w:tcBorders>
            <w:shd w:val="clear" w:color="auto" w:fill="auto"/>
            <w:noWrap/>
            <w:vAlign w:val="center"/>
          </w:tcPr>
          <w:p w14:paraId="2CEC596A">
            <w:pPr>
              <w:jc w:val="center"/>
              <w:rPr>
                <w:rFonts w:hint="eastAsia" w:ascii="宋体" w:hAnsi="宋体"/>
                <w:color w:val="000000"/>
              </w:rPr>
            </w:pPr>
          </w:p>
        </w:tc>
      </w:tr>
      <w:tr w14:paraId="7B0B16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shd w:val="clear" w:color="auto" w:fill="auto"/>
            <w:noWrap/>
            <w:vAlign w:val="center"/>
          </w:tcPr>
          <w:p w14:paraId="0416F022">
            <w:pPr>
              <w:rPr>
                <w:rFonts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3A9863C1">
            <w:pPr>
              <w:jc w:val="center"/>
              <w:rPr>
                <w:rFonts w:hint="eastAsia" w:ascii="宋体" w:hAnsi="宋体"/>
                <w:color w:val="000000"/>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0036F8FE">
            <w:pPr>
              <w:jc w:val="center"/>
              <w:rPr>
                <w:rFonts w:hint="eastAsia" w:ascii="宋体" w:hAnsi="宋体"/>
                <w:color w:val="000000"/>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5895A39E">
            <w:pPr>
              <w:jc w:val="center"/>
              <w:rPr>
                <w:rFonts w:hint="eastAsia" w:ascii="宋体" w:hAnsi="宋体"/>
                <w:color w:val="000000"/>
              </w:rPr>
            </w:pPr>
          </w:p>
        </w:tc>
        <w:tc>
          <w:tcPr>
            <w:tcW w:w="158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794EA36C">
            <w:pPr>
              <w:jc w:val="center"/>
              <w:rPr>
                <w:rFonts w:hint="eastAsia" w:ascii="宋体" w:hAnsi="宋体"/>
                <w:color w:val="000000"/>
              </w:rPr>
            </w:pPr>
          </w:p>
        </w:tc>
        <w:tc>
          <w:tcPr>
            <w:tcW w:w="1476" w:type="dxa"/>
            <w:tcBorders>
              <w:top w:val="single" w:color="auto" w:sz="6" w:space="0"/>
              <w:left w:val="single" w:color="auto" w:sz="6" w:space="0"/>
              <w:bottom w:val="single" w:color="auto" w:sz="6" w:space="0"/>
              <w:right w:val="single" w:color="auto" w:sz="12" w:space="0"/>
            </w:tcBorders>
            <w:shd w:val="clear" w:color="auto" w:fill="auto"/>
            <w:noWrap/>
            <w:vAlign w:val="center"/>
          </w:tcPr>
          <w:p w14:paraId="6D071A0D">
            <w:pPr>
              <w:jc w:val="center"/>
              <w:rPr>
                <w:rFonts w:hint="eastAsia" w:ascii="宋体" w:hAnsi="宋体"/>
                <w:color w:val="000000"/>
              </w:rPr>
            </w:pPr>
          </w:p>
        </w:tc>
      </w:tr>
      <w:tr w14:paraId="2B9804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shd w:val="clear" w:color="auto" w:fill="auto"/>
            <w:noWrap/>
            <w:vAlign w:val="center"/>
          </w:tcPr>
          <w:p w14:paraId="562F9D65">
            <w:pPr>
              <w:rPr>
                <w:rFonts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2C2B0C39">
            <w:pPr>
              <w:jc w:val="center"/>
              <w:rPr>
                <w:rFonts w:hint="eastAsia" w:ascii="宋体" w:hAnsi="宋体"/>
                <w:color w:val="000000"/>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15CA5626">
            <w:pPr>
              <w:jc w:val="center"/>
              <w:rPr>
                <w:rFonts w:hint="eastAsia" w:ascii="宋体" w:hAnsi="宋体"/>
                <w:color w:val="000000"/>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5DE9BA6D">
            <w:pPr>
              <w:jc w:val="center"/>
              <w:rPr>
                <w:rFonts w:hint="eastAsia" w:ascii="宋体" w:hAnsi="宋体"/>
                <w:color w:val="000000"/>
              </w:rPr>
            </w:pPr>
          </w:p>
        </w:tc>
        <w:tc>
          <w:tcPr>
            <w:tcW w:w="158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6A85FFAB">
            <w:pPr>
              <w:jc w:val="center"/>
              <w:rPr>
                <w:rFonts w:hint="eastAsia" w:ascii="宋体" w:hAnsi="宋体"/>
                <w:color w:val="000000"/>
              </w:rPr>
            </w:pPr>
          </w:p>
        </w:tc>
        <w:tc>
          <w:tcPr>
            <w:tcW w:w="1476" w:type="dxa"/>
            <w:tcBorders>
              <w:top w:val="single" w:color="auto" w:sz="6" w:space="0"/>
              <w:left w:val="single" w:color="auto" w:sz="6" w:space="0"/>
              <w:bottom w:val="single" w:color="auto" w:sz="6" w:space="0"/>
              <w:right w:val="single" w:color="auto" w:sz="12" w:space="0"/>
            </w:tcBorders>
            <w:shd w:val="clear" w:color="auto" w:fill="auto"/>
            <w:noWrap/>
            <w:vAlign w:val="center"/>
          </w:tcPr>
          <w:p w14:paraId="112DCD84">
            <w:pPr>
              <w:jc w:val="center"/>
              <w:rPr>
                <w:rFonts w:hint="eastAsia" w:ascii="宋体" w:hAnsi="宋体"/>
                <w:color w:val="000000"/>
              </w:rPr>
            </w:pPr>
          </w:p>
        </w:tc>
      </w:tr>
      <w:tr w14:paraId="2556C1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694" w:hRule="exact"/>
          <w:jc w:val="center"/>
        </w:trPr>
        <w:tc>
          <w:tcPr>
            <w:tcW w:w="709" w:type="dxa"/>
            <w:vMerge w:val="restart"/>
            <w:tcBorders>
              <w:top w:val="single" w:color="auto" w:sz="6" w:space="0"/>
              <w:left w:val="single" w:color="auto" w:sz="12" w:space="0"/>
              <w:bottom w:val="single" w:color="auto" w:sz="6" w:space="0"/>
              <w:right w:val="single" w:color="auto" w:sz="6" w:space="0"/>
            </w:tcBorders>
            <w:shd w:val="clear" w:color="auto" w:fill="auto"/>
            <w:noWrap/>
            <w:vAlign w:val="center"/>
          </w:tcPr>
          <w:p w14:paraId="0D6833CA">
            <w:pPr>
              <w:jc w:val="center"/>
              <w:rPr>
                <w:rFonts w:hint="eastAsia" w:ascii="宋体" w:hAnsi="宋体"/>
                <w:color w:val="000000"/>
              </w:rPr>
            </w:pPr>
            <w:r>
              <w:rPr>
                <w:rFonts w:hint="eastAsia" w:ascii="宋体" w:hAnsi="宋体"/>
                <w:color w:val="000000"/>
                <w:szCs w:val="22"/>
              </w:rPr>
              <w:t>主持</w:t>
            </w:r>
          </w:p>
          <w:p w14:paraId="5B93AB39">
            <w:pPr>
              <w:jc w:val="center"/>
              <w:rPr>
                <w:rFonts w:hint="eastAsia" w:ascii="宋体" w:hAnsi="宋体"/>
                <w:color w:val="000000"/>
              </w:rPr>
            </w:pPr>
            <w:r>
              <w:rPr>
                <w:rFonts w:hint="eastAsia" w:ascii="宋体" w:hAnsi="宋体"/>
                <w:color w:val="000000"/>
                <w:szCs w:val="22"/>
              </w:rPr>
              <w:t>完成</w:t>
            </w:r>
          </w:p>
          <w:p w14:paraId="718CD52A">
            <w:pPr>
              <w:jc w:val="center"/>
              <w:rPr>
                <w:rFonts w:hint="eastAsia" w:ascii="宋体" w:hAnsi="宋体"/>
                <w:color w:val="000000"/>
              </w:rPr>
            </w:pPr>
            <w:r>
              <w:rPr>
                <w:rFonts w:hint="eastAsia" w:ascii="宋体" w:hAnsi="宋体"/>
                <w:color w:val="000000"/>
                <w:szCs w:val="22"/>
              </w:rPr>
              <w:t>课题</w:t>
            </w: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4B01FD99">
            <w:pPr>
              <w:jc w:val="center"/>
              <w:rPr>
                <w:rFonts w:hint="eastAsia" w:ascii="宋体" w:hAnsi="宋体"/>
                <w:color w:val="000000"/>
              </w:rPr>
            </w:pPr>
            <w:r>
              <w:rPr>
                <w:rFonts w:hint="eastAsia" w:ascii="宋体" w:hAnsi="宋体"/>
                <w:color w:val="000000"/>
                <w:szCs w:val="22"/>
              </w:rPr>
              <w:t>课题名称</w:t>
            </w: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762AACC0">
            <w:pPr>
              <w:jc w:val="center"/>
              <w:rPr>
                <w:rFonts w:hint="eastAsia" w:ascii="宋体" w:hAnsi="宋体"/>
                <w:color w:val="000000"/>
              </w:rPr>
            </w:pPr>
            <w:r>
              <w:rPr>
                <w:rFonts w:hint="eastAsia" w:ascii="宋体" w:hAnsi="宋体"/>
                <w:color w:val="000000"/>
                <w:szCs w:val="22"/>
              </w:rPr>
              <w:t>立项时间/结项时间</w:t>
            </w: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4798BC0B">
            <w:pPr>
              <w:jc w:val="center"/>
              <w:rPr>
                <w:rFonts w:hint="eastAsia" w:ascii="宋体" w:hAnsi="宋体"/>
                <w:color w:val="000000"/>
              </w:rPr>
            </w:pPr>
            <w:r>
              <w:rPr>
                <w:rFonts w:hint="eastAsia" w:ascii="宋体" w:hAnsi="宋体"/>
                <w:color w:val="000000"/>
                <w:szCs w:val="22"/>
              </w:rPr>
              <w:t>课题成果</w:t>
            </w:r>
          </w:p>
        </w:tc>
        <w:tc>
          <w:tcPr>
            <w:tcW w:w="3057" w:type="dxa"/>
            <w:gridSpan w:val="2"/>
            <w:tcBorders>
              <w:top w:val="single" w:color="auto" w:sz="6" w:space="0"/>
              <w:left w:val="single" w:color="auto" w:sz="6" w:space="0"/>
              <w:bottom w:val="single" w:color="auto" w:sz="6" w:space="0"/>
              <w:right w:val="single" w:color="auto" w:sz="12" w:space="0"/>
            </w:tcBorders>
            <w:shd w:val="clear" w:color="auto" w:fill="auto"/>
            <w:noWrap/>
            <w:vAlign w:val="center"/>
          </w:tcPr>
          <w:p w14:paraId="03C4B51E">
            <w:pPr>
              <w:jc w:val="center"/>
              <w:rPr>
                <w:rFonts w:hint="eastAsia" w:ascii="宋体" w:hAnsi="宋体"/>
                <w:color w:val="000000"/>
              </w:rPr>
            </w:pPr>
            <w:r>
              <w:rPr>
                <w:rFonts w:hint="eastAsia" w:ascii="宋体" w:hAnsi="宋体"/>
                <w:color w:val="000000"/>
                <w:szCs w:val="22"/>
              </w:rPr>
              <w:t>备注（课题级别、发表期刊）</w:t>
            </w:r>
          </w:p>
        </w:tc>
      </w:tr>
      <w:tr w14:paraId="4B73A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6" w:space="0"/>
              <w:left w:val="single" w:color="auto" w:sz="12" w:space="0"/>
              <w:bottom w:val="single" w:color="auto" w:sz="6" w:space="0"/>
              <w:right w:val="single" w:color="auto" w:sz="6" w:space="0"/>
            </w:tcBorders>
            <w:shd w:val="clear" w:color="auto" w:fill="auto"/>
            <w:noWrap/>
            <w:vAlign w:val="center"/>
          </w:tcPr>
          <w:p w14:paraId="4D68F356">
            <w:pPr>
              <w:rPr>
                <w:rFonts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03F1E27E">
            <w:pPr>
              <w:jc w:val="center"/>
              <w:rPr>
                <w:rFonts w:hint="eastAsia" w:ascii="宋体" w:hAnsi="宋体"/>
                <w:color w:val="000000"/>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0DB4FAA6">
            <w:pPr>
              <w:jc w:val="center"/>
              <w:rPr>
                <w:rFonts w:hint="eastAsia" w:ascii="宋体" w:hAnsi="宋体"/>
                <w:color w:val="000000"/>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71EE0A90">
            <w:pPr>
              <w:jc w:val="center"/>
              <w:rPr>
                <w:rFonts w:hint="eastAsia" w:ascii="宋体" w:hAnsi="宋体"/>
                <w:color w:val="000000"/>
              </w:rPr>
            </w:pPr>
          </w:p>
        </w:tc>
        <w:tc>
          <w:tcPr>
            <w:tcW w:w="3057" w:type="dxa"/>
            <w:gridSpan w:val="2"/>
            <w:tcBorders>
              <w:top w:val="single" w:color="auto" w:sz="6" w:space="0"/>
              <w:left w:val="single" w:color="auto" w:sz="6" w:space="0"/>
              <w:bottom w:val="single" w:color="auto" w:sz="6" w:space="0"/>
              <w:right w:val="single" w:color="auto" w:sz="12" w:space="0"/>
            </w:tcBorders>
            <w:shd w:val="clear" w:color="auto" w:fill="auto"/>
            <w:noWrap/>
            <w:vAlign w:val="center"/>
          </w:tcPr>
          <w:p w14:paraId="3A1FD65D">
            <w:pPr>
              <w:jc w:val="center"/>
              <w:rPr>
                <w:rFonts w:hint="eastAsia" w:ascii="宋体" w:hAnsi="宋体"/>
                <w:color w:val="000000"/>
              </w:rPr>
            </w:pPr>
          </w:p>
        </w:tc>
      </w:tr>
      <w:tr w14:paraId="04ECFD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6" w:space="0"/>
              <w:left w:val="single" w:color="auto" w:sz="12" w:space="0"/>
              <w:bottom w:val="single" w:color="auto" w:sz="6" w:space="0"/>
              <w:right w:val="single" w:color="auto" w:sz="6" w:space="0"/>
            </w:tcBorders>
            <w:shd w:val="clear" w:color="auto" w:fill="auto"/>
            <w:noWrap/>
            <w:vAlign w:val="center"/>
          </w:tcPr>
          <w:p w14:paraId="4E2FCD7A">
            <w:pPr>
              <w:rPr>
                <w:rFonts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7B61B4D2">
            <w:pPr>
              <w:jc w:val="center"/>
              <w:rPr>
                <w:rFonts w:hint="eastAsia" w:ascii="宋体" w:hAnsi="宋体"/>
                <w:color w:val="000000"/>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076CC283">
            <w:pPr>
              <w:jc w:val="center"/>
              <w:rPr>
                <w:rFonts w:hint="eastAsia" w:ascii="宋体" w:hAnsi="宋体"/>
                <w:color w:val="000000"/>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3E049A7B">
            <w:pPr>
              <w:jc w:val="center"/>
              <w:rPr>
                <w:rFonts w:hint="eastAsia" w:ascii="宋体" w:hAnsi="宋体"/>
                <w:color w:val="000000"/>
              </w:rPr>
            </w:pPr>
          </w:p>
        </w:tc>
        <w:tc>
          <w:tcPr>
            <w:tcW w:w="3057" w:type="dxa"/>
            <w:gridSpan w:val="2"/>
            <w:tcBorders>
              <w:top w:val="single" w:color="auto" w:sz="6" w:space="0"/>
              <w:left w:val="single" w:color="auto" w:sz="6" w:space="0"/>
              <w:bottom w:val="single" w:color="auto" w:sz="6" w:space="0"/>
              <w:right w:val="single" w:color="auto" w:sz="12" w:space="0"/>
            </w:tcBorders>
            <w:shd w:val="clear" w:color="auto" w:fill="auto"/>
            <w:noWrap/>
            <w:vAlign w:val="center"/>
          </w:tcPr>
          <w:p w14:paraId="0710500F">
            <w:pPr>
              <w:jc w:val="center"/>
              <w:rPr>
                <w:rFonts w:hint="eastAsia" w:ascii="宋体" w:hAnsi="宋体"/>
                <w:color w:val="000000"/>
              </w:rPr>
            </w:pPr>
          </w:p>
        </w:tc>
      </w:tr>
      <w:tr w14:paraId="4045F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6" w:space="0"/>
              <w:left w:val="single" w:color="auto" w:sz="12" w:space="0"/>
              <w:bottom w:val="single" w:color="auto" w:sz="6" w:space="0"/>
              <w:right w:val="single" w:color="auto" w:sz="6" w:space="0"/>
            </w:tcBorders>
            <w:shd w:val="clear" w:color="auto" w:fill="auto"/>
            <w:noWrap/>
            <w:vAlign w:val="center"/>
          </w:tcPr>
          <w:p w14:paraId="7684B9A2">
            <w:pPr>
              <w:rPr>
                <w:rFonts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shd w:val="clear" w:color="auto" w:fill="auto"/>
            <w:noWrap/>
            <w:vAlign w:val="center"/>
          </w:tcPr>
          <w:p w14:paraId="2A6F5DC1">
            <w:pPr>
              <w:jc w:val="center"/>
              <w:rPr>
                <w:rFonts w:hint="eastAsia" w:ascii="宋体" w:hAnsi="宋体"/>
                <w:color w:val="000000"/>
              </w:rPr>
            </w:pPr>
          </w:p>
        </w:tc>
        <w:tc>
          <w:tcPr>
            <w:tcW w:w="1283" w:type="dxa"/>
            <w:tcBorders>
              <w:top w:val="single" w:color="auto" w:sz="6" w:space="0"/>
              <w:left w:val="single" w:color="auto" w:sz="6" w:space="0"/>
              <w:bottom w:val="single" w:color="auto" w:sz="6" w:space="0"/>
              <w:right w:val="single" w:color="auto" w:sz="6" w:space="0"/>
            </w:tcBorders>
            <w:shd w:val="clear" w:color="auto" w:fill="auto"/>
            <w:noWrap/>
            <w:vAlign w:val="center"/>
          </w:tcPr>
          <w:p w14:paraId="727898B2">
            <w:pPr>
              <w:jc w:val="center"/>
              <w:rPr>
                <w:rFonts w:hint="eastAsia" w:ascii="宋体" w:hAnsi="宋体"/>
                <w:color w:val="000000"/>
              </w:rPr>
            </w:pPr>
          </w:p>
        </w:tc>
        <w:tc>
          <w:tcPr>
            <w:tcW w:w="1122" w:type="dxa"/>
            <w:tcBorders>
              <w:top w:val="single" w:color="auto" w:sz="6" w:space="0"/>
              <w:left w:val="single" w:color="auto" w:sz="6" w:space="0"/>
              <w:bottom w:val="single" w:color="auto" w:sz="6" w:space="0"/>
              <w:right w:val="single" w:color="auto" w:sz="6" w:space="0"/>
            </w:tcBorders>
            <w:shd w:val="clear" w:color="auto" w:fill="auto"/>
            <w:noWrap/>
            <w:vAlign w:val="center"/>
          </w:tcPr>
          <w:p w14:paraId="1D479E5E">
            <w:pPr>
              <w:jc w:val="center"/>
              <w:rPr>
                <w:rFonts w:hint="eastAsia" w:ascii="宋体" w:hAnsi="宋体"/>
                <w:color w:val="000000"/>
              </w:rPr>
            </w:pPr>
          </w:p>
        </w:tc>
        <w:tc>
          <w:tcPr>
            <w:tcW w:w="3057" w:type="dxa"/>
            <w:gridSpan w:val="2"/>
            <w:tcBorders>
              <w:top w:val="single" w:color="auto" w:sz="6" w:space="0"/>
              <w:left w:val="single" w:color="auto" w:sz="6" w:space="0"/>
              <w:bottom w:val="single" w:color="auto" w:sz="6" w:space="0"/>
              <w:right w:val="single" w:color="auto" w:sz="12" w:space="0"/>
            </w:tcBorders>
            <w:shd w:val="clear" w:color="auto" w:fill="auto"/>
            <w:noWrap/>
            <w:vAlign w:val="center"/>
          </w:tcPr>
          <w:p w14:paraId="0BB9768E">
            <w:pPr>
              <w:jc w:val="center"/>
              <w:rPr>
                <w:rFonts w:hint="eastAsia" w:ascii="宋体" w:hAnsi="宋体"/>
                <w:color w:val="000000"/>
              </w:rPr>
            </w:pPr>
          </w:p>
        </w:tc>
      </w:tr>
      <w:tr w14:paraId="39DA7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1724" w:hRule="exact"/>
          <w:jc w:val="center"/>
        </w:trPr>
        <w:tc>
          <w:tcPr>
            <w:tcW w:w="709" w:type="dxa"/>
            <w:tcBorders>
              <w:top w:val="single" w:color="auto" w:sz="6" w:space="0"/>
              <w:left w:val="single" w:color="auto" w:sz="12" w:space="0"/>
              <w:bottom w:val="single" w:color="auto" w:sz="12" w:space="0"/>
              <w:right w:val="single" w:color="auto" w:sz="6" w:space="0"/>
            </w:tcBorders>
            <w:shd w:val="clear" w:color="auto" w:fill="auto"/>
            <w:noWrap/>
            <w:vAlign w:val="center"/>
          </w:tcPr>
          <w:p w14:paraId="6384B1A4">
            <w:pPr>
              <w:jc w:val="center"/>
              <w:rPr>
                <w:rFonts w:hint="eastAsia" w:ascii="宋体" w:hAnsi="宋体"/>
                <w:color w:val="000000"/>
              </w:rPr>
            </w:pPr>
            <w:r>
              <w:rPr>
                <w:rFonts w:hint="eastAsia" w:ascii="宋体" w:hAnsi="宋体"/>
                <w:color w:val="000000"/>
                <w:szCs w:val="22"/>
              </w:rPr>
              <w:t>省部级以上科研奖励</w:t>
            </w:r>
          </w:p>
        </w:tc>
        <w:tc>
          <w:tcPr>
            <w:tcW w:w="8723" w:type="dxa"/>
            <w:gridSpan w:val="5"/>
            <w:tcBorders>
              <w:top w:val="single" w:color="auto" w:sz="6" w:space="0"/>
              <w:left w:val="single" w:color="auto" w:sz="6" w:space="0"/>
              <w:bottom w:val="single" w:color="auto" w:sz="12" w:space="0"/>
              <w:right w:val="single" w:color="auto" w:sz="12" w:space="0"/>
            </w:tcBorders>
            <w:shd w:val="clear" w:color="auto" w:fill="auto"/>
            <w:noWrap/>
            <w:vAlign w:val="center"/>
          </w:tcPr>
          <w:p w14:paraId="3C3FE161">
            <w:pPr>
              <w:jc w:val="center"/>
              <w:rPr>
                <w:rFonts w:hint="eastAsia" w:ascii="宋体" w:hAnsi="宋体"/>
                <w:color w:val="000000"/>
              </w:rPr>
            </w:pPr>
          </w:p>
          <w:p w14:paraId="0B8FC65C">
            <w:pPr>
              <w:jc w:val="center"/>
              <w:rPr>
                <w:rFonts w:hint="eastAsia" w:ascii="宋体" w:hAnsi="宋体"/>
                <w:color w:val="000000"/>
              </w:rPr>
            </w:pPr>
          </w:p>
          <w:p w14:paraId="06A129D5">
            <w:pPr>
              <w:jc w:val="center"/>
              <w:rPr>
                <w:rFonts w:hint="eastAsia" w:ascii="宋体" w:hAnsi="宋体"/>
                <w:color w:val="000000"/>
              </w:rPr>
            </w:pPr>
          </w:p>
          <w:p w14:paraId="4FE12E55">
            <w:pPr>
              <w:jc w:val="center"/>
              <w:rPr>
                <w:rFonts w:hint="eastAsia" w:ascii="宋体" w:hAnsi="宋体"/>
                <w:color w:val="000000"/>
              </w:rPr>
            </w:pPr>
          </w:p>
          <w:p w14:paraId="6ECE1599">
            <w:pPr>
              <w:jc w:val="right"/>
              <w:rPr>
                <w:rFonts w:hint="eastAsia" w:ascii="宋体" w:hAnsi="宋体"/>
                <w:color w:val="000000"/>
              </w:rPr>
            </w:pPr>
            <w:r>
              <w:rPr>
                <w:rFonts w:hint="eastAsia" w:ascii="宋体" w:hAnsi="宋体"/>
                <w:color w:val="000000"/>
                <w:szCs w:val="22"/>
              </w:rPr>
              <w:t>（应届生可不填写本项）</w:t>
            </w:r>
          </w:p>
        </w:tc>
      </w:tr>
    </w:tbl>
    <w:p w14:paraId="31D1B136">
      <w:pPr>
        <w:ind w:left="-567" w:leftChars="-270"/>
        <w:rPr>
          <w:rFonts w:hint="eastAsia" w:ascii="宋体" w:hAnsi="宋体"/>
          <w:b/>
          <w:color w:val="000000"/>
          <w:sz w:val="24"/>
          <w:szCs w:val="22"/>
        </w:rPr>
      </w:pPr>
      <w:r>
        <w:rPr>
          <w:rFonts w:hint="eastAsia" w:ascii="宋体" w:hAnsi="宋体"/>
          <w:b/>
          <w:color w:val="000000"/>
          <w:sz w:val="24"/>
          <w:szCs w:val="22"/>
        </w:rPr>
        <w:t>上述材料应当提交原件；有正当理由的，可以提交复印件（必须加盖相关单位公章）或者其他有效证明。</w:t>
      </w:r>
    </w:p>
    <w:p w14:paraId="25B22F19">
      <w:pPr>
        <w:ind w:left="-567" w:leftChars="-270"/>
        <w:rPr>
          <w:rFonts w:hint="eastAsia" w:ascii="宋体" w:hAnsi="宋体"/>
          <w:b/>
          <w:color w:val="000000"/>
          <w:sz w:val="24"/>
          <w:szCs w:val="22"/>
        </w:rPr>
      </w:pPr>
      <w:r>
        <w:rPr>
          <w:rFonts w:hint="eastAsia" w:ascii="宋体" w:hAnsi="宋体"/>
          <w:b/>
          <w:color w:val="000000"/>
          <w:sz w:val="24"/>
          <w:szCs w:val="22"/>
        </w:rPr>
        <w:t>三、外语水平</w:t>
      </w:r>
    </w:p>
    <w:tbl>
      <w:tblPr>
        <w:tblStyle w:val="8"/>
        <w:tblW w:w="948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135"/>
        <w:gridCol w:w="1374"/>
        <w:gridCol w:w="1127"/>
        <w:gridCol w:w="1200"/>
        <w:gridCol w:w="1109"/>
        <w:gridCol w:w="1162"/>
        <w:gridCol w:w="1129"/>
        <w:gridCol w:w="1246"/>
      </w:tblGrid>
      <w:tr w14:paraId="6B2AD5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8" w:hRule="atLeast"/>
          <w:jc w:val="center"/>
        </w:trPr>
        <w:tc>
          <w:tcPr>
            <w:tcW w:w="1135" w:type="dxa"/>
            <w:tcBorders>
              <w:top w:val="single" w:color="auto" w:sz="12" w:space="0"/>
              <w:left w:val="single" w:color="auto" w:sz="12" w:space="0"/>
              <w:bottom w:val="single" w:color="auto" w:sz="6" w:space="0"/>
              <w:right w:val="single" w:color="auto" w:sz="6" w:space="0"/>
            </w:tcBorders>
            <w:shd w:val="clear" w:color="auto" w:fill="auto"/>
            <w:noWrap/>
            <w:vAlign w:val="center"/>
          </w:tcPr>
          <w:p w14:paraId="2AF306E4">
            <w:pPr>
              <w:jc w:val="center"/>
              <w:rPr>
                <w:rFonts w:hint="eastAsia" w:ascii="宋体" w:hAnsi="宋体"/>
                <w:color w:val="000000"/>
              </w:rPr>
            </w:pPr>
            <w:r>
              <w:rPr>
                <w:rFonts w:hint="eastAsia" w:ascii="宋体" w:hAnsi="宋体"/>
                <w:color w:val="000000"/>
                <w:szCs w:val="21"/>
              </w:rPr>
              <w:t>外语语种</w:t>
            </w:r>
          </w:p>
        </w:tc>
        <w:tc>
          <w:tcPr>
            <w:tcW w:w="1374"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5443AE06">
            <w:pPr>
              <w:jc w:val="center"/>
              <w:rPr>
                <w:rFonts w:hint="eastAsia" w:ascii="宋体" w:hAnsi="宋体"/>
                <w:color w:val="000000"/>
              </w:rPr>
            </w:pPr>
          </w:p>
        </w:tc>
        <w:tc>
          <w:tcPr>
            <w:tcW w:w="1127"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4663DD8B">
            <w:pPr>
              <w:jc w:val="center"/>
              <w:rPr>
                <w:rFonts w:hint="eastAsia" w:ascii="宋体" w:hAnsi="宋体"/>
                <w:color w:val="000000"/>
              </w:rPr>
            </w:pPr>
            <w:r>
              <w:rPr>
                <w:rFonts w:hint="eastAsia" w:ascii="宋体" w:hAnsi="宋体"/>
                <w:color w:val="000000"/>
                <w:szCs w:val="21"/>
              </w:rPr>
              <w:t>考试类别</w:t>
            </w:r>
          </w:p>
        </w:tc>
        <w:tc>
          <w:tcPr>
            <w:tcW w:w="1200" w:type="dxa"/>
            <w:tcBorders>
              <w:top w:val="single" w:color="auto" w:sz="12" w:space="0"/>
              <w:left w:val="single" w:color="auto" w:sz="6" w:space="0"/>
              <w:bottom w:val="single" w:color="auto" w:sz="6" w:space="0"/>
              <w:right w:val="single" w:color="auto" w:sz="4" w:space="0"/>
            </w:tcBorders>
            <w:shd w:val="clear" w:color="auto" w:fill="auto"/>
            <w:noWrap/>
            <w:vAlign w:val="center"/>
          </w:tcPr>
          <w:p w14:paraId="64706394">
            <w:pPr>
              <w:jc w:val="center"/>
              <w:rPr>
                <w:rFonts w:hint="eastAsia" w:ascii="宋体" w:hAnsi="宋体"/>
                <w:color w:val="000000"/>
              </w:rPr>
            </w:pPr>
          </w:p>
        </w:tc>
        <w:tc>
          <w:tcPr>
            <w:tcW w:w="1109" w:type="dxa"/>
            <w:tcBorders>
              <w:top w:val="single" w:color="auto" w:sz="12" w:space="0"/>
              <w:left w:val="single" w:color="auto" w:sz="4" w:space="0"/>
              <w:bottom w:val="single" w:color="auto" w:sz="6" w:space="0"/>
              <w:right w:val="single" w:color="auto" w:sz="4" w:space="0"/>
            </w:tcBorders>
            <w:shd w:val="clear" w:color="auto" w:fill="auto"/>
            <w:noWrap/>
            <w:vAlign w:val="center"/>
          </w:tcPr>
          <w:p w14:paraId="7D422561">
            <w:pPr>
              <w:jc w:val="center"/>
              <w:rPr>
                <w:rFonts w:hint="eastAsia" w:ascii="宋体" w:hAnsi="宋体"/>
                <w:color w:val="000000"/>
              </w:rPr>
            </w:pPr>
            <w:r>
              <w:rPr>
                <w:rFonts w:hint="eastAsia" w:ascii="宋体" w:hAnsi="宋体"/>
                <w:color w:val="000000"/>
                <w:szCs w:val="21"/>
              </w:rPr>
              <w:t>考试成绩</w:t>
            </w:r>
          </w:p>
        </w:tc>
        <w:tc>
          <w:tcPr>
            <w:tcW w:w="1162" w:type="dxa"/>
            <w:tcBorders>
              <w:top w:val="single" w:color="auto" w:sz="12" w:space="0"/>
              <w:left w:val="single" w:color="auto" w:sz="4" w:space="0"/>
              <w:bottom w:val="single" w:color="auto" w:sz="6" w:space="0"/>
              <w:right w:val="single" w:color="auto" w:sz="6" w:space="0"/>
            </w:tcBorders>
            <w:shd w:val="clear" w:color="auto" w:fill="auto"/>
            <w:noWrap/>
            <w:vAlign w:val="center"/>
          </w:tcPr>
          <w:p w14:paraId="49BC8EE5">
            <w:pPr>
              <w:jc w:val="center"/>
              <w:rPr>
                <w:rFonts w:hint="eastAsia" w:ascii="宋体" w:hAnsi="宋体"/>
                <w:color w:val="000000"/>
              </w:rPr>
            </w:pPr>
          </w:p>
        </w:tc>
        <w:tc>
          <w:tcPr>
            <w:tcW w:w="1129" w:type="dxa"/>
            <w:tcBorders>
              <w:top w:val="single" w:color="auto" w:sz="12" w:space="0"/>
              <w:left w:val="single" w:color="auto" w:sz="6" w:space="0"/>
              <w:bottom w:val="single" w:color="auto" w:sz="6" w:space="0"/>
              <w:right w:val="single" w:color="auto" w:sz="6" w:space="0"/>
            </w:tcBorders>
            <w:shd w:val="clear" w:color="auto" w:fill="auto"/>
            <w:noWrap/>
            <w:vAlign w:val="center"/>
          </w:tcPr>
          <w:p w14:paraId="59E67995">
            <w:pPr>
              <w:jc w:val="center"/>
              <w:rPr>
                <w:rFonts w:hint="eastAsia" w:ascii="宋体" w:hAnsi="宋体"/>
                <w:color w:val="000000"/>
              </w:rPr>
            </w:pPr>
            <w:r>
              <w:rPr>
                <w:rFonts w:hint="eastAsia" w:ascii="宋体" w:hAnsi="宋体"/>
                <w:color w:val="000000"/>
                <w:szCs w:val="22"/>
              </w:rPr>
              <w:t>考试时间</w:t>
            </w:r>
          </w:p>
        </w:tc>
        <w:tc>
          <w:tcPr>
            <w:tcW w:w="1246" w:type="dxa"/>
            <w:tcBorders>
              <w:top w:val="single" w:color="auto" w:sz="12" w:space="0"/>
              <w:left w:val="single" w:color="auto" w:sz="6" w:space="0"/>
              <w:bottom w:val="single" w:color="auto" w:sz="6" w:space="0"/>
              <w:right w:val="single" w:color="auto" w:sz="12" w:space="0"/>
            </w:tcBorders>
            <w:shd w:val="clear" w:color="auto" w:fill="auto"/>
            <w:noWrap/>
            <w:vAlign w:val="center"/>
          </w:tcPr>
          <w:p w14:paraId="1A1BCECF">
            <w:pPr>
              <w:jc w:val="center"/>
              <w:rPr>
                <w:rFonts w:hint="eastAsia" w:ascii="宋体" w:hAnsi="宋体"/>
                <w:color w:val="000000"/>
              </w:rPr>
            </w:pPr>
          </w:p>
        </w:tc>
      </w:tr>
      <w:tr w14:paraId="4C4724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3636" w:type="dxa"/>
            <w:gridSpan w:val="3"/>
            <w:tcBorders>
              <w:top w:val="single" w:color="auto" w:sz="6" w:space="0"/>
              <w:left w:val="single" w:color="auto" w:sz="12" w:space="0"/>
              <w:bottom w:val="single" w:color="auto" w:sz="12" w:space="0"/>
              <w:right w:val="single" w:color="auto" w:sz="6" w:space="0"/>
            </w:tcBorders>
            <w:shd w:val="clear" w:color="auto" w:fill="auto"/>
            <w:noWrap/>
            <w:vAlign w:val="center"/>
          </w:tcPr>
          <w:p w14:paraId="29C20E72">
            <w:pPr>
              <w:ind w:left="315" w:hanging="315" w:hangingChars="150"/>
              <w:rPr>
                <w:rFonts w:hint="eastAsia" w:ascii="宋体" w:hAnsi="宋体"/>
                <w:color w:val="000000"/>
                <w:szCs w:val="21"/>
              </w:rPr>
            </w:pPr>
            <w:r>
              <w:rPr>
                <w:rFonts w:hint="eastAsia" w:ascii="宋体" w:hAnsi="宋体"/>
                <w:color w:val="000000"/>
                <w:szCs w:val="21"/>
              </w:rPr>
              <w:t>其他证明外语成绩的证明材料</w:t>
            </w:r>
          </w:p>
        </w:tc>
        <w:tc>
          <w:tcPr>
            <w:tcW w:w="5846" w:type="dxa"/>
            <w:gridSpan w:val="5"/>
            <w:tcBorders>
              <w:top w:val="single" w:color="auto" w:sz="6" w:space="0"/>
              <w:left w:val="single" w:color="auto" w:sz="6" w:space="0"/>
              <w:bottom w:val="single" w:color="auto" w:sz="12" w:space="0"/>
              <w:right w:val="single" w:color="auto" w:sz="12" w:space="0"/>
            </w:tcBorders>
            <w:shd w:val="clear" w:color="auto" w:fill="auto"/>
            <w:noWrap/>
            <w:vAlign w:val="center"/>
          </w:tcPr>
          <w:p w14:paraId="63ADF5CE">
            <w:pPr>
              <w:rPr>
                <w:rFonts w:hint="eastAsia" w:ascii="宋体" w:hAnsi="宋体"/>
                <w:color w:val="000000"/>
              </w:rPr>
            </w:pPr>
          </w:p>
        </w:tc>
      </w:tr>
    </w:tbl>
    <w:p w14:paraId="2F0CF92A">
      <w:pPr>
        <w:ind w:left="-567" w:leftChars="-270"/>
        <w:rPr>
          <w:rFonts w:hint="eastAsia" w:ascii="宋体" w:hAnsi="宋体"/>
          <w:b/>
          <w:color w:val="000000"/>
          <w:sz w:val="24"/>
          <w:szCs w:val="22"/>
        </w:rPr>
      </w:pPr>
      <w:r>
        <w:rPr>
          <w:rFonts w:hint="eastAsia" w:ascii="宋体" w:hAnsi="宋体"/>
          <w:b/>
          <w:color w:val="000000"/>
          <w:sz w:val="24"/>
          <w:szCs w:val="22"/>
        </w:rPr>
        <w:t>四、其他获奖情况（按时间倒序排列，只填写市级以上奖励）</w:t>
      </w:r>
    </w:p>
    <w:tbl>
      <w:tblPr>
        <w:tblStyle w:val="8"/>
        <w:tblW w:w="941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560"/>
        <w:gridCol w:w="1843"/>
        <w:gridCol w:w="2052"/>
        <w:gridCol w:w="1263"/>
        <w:gridCol w:w="1702"/>
      </w:tblGrid>
      <w:tr w14:paraId="48DF1E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12" w:space="0"/>
              <w:left w:val="single" w:color="auto" w:sz="12" w:space="0"/>
              <w:bottom w:val="single" w:color="auto" w:sz="6" w:space="0"/>
              <w:right w:val="single" w:color="auto" w:sz="6" w:space="0"/>
            </w:tcBorders>
            <w:shd w:val="clear" w:color="auto" w:fill="auto"/>
            <w:noWrap/>
          </w:tcPr>
          <w:p w14:paraId="604A8D9E">
            <w:pPr>
              <w:spacing w:line="360" w:lineRule="auto"/>
              <w:jc w:val="center"/>
              <w:rPr>
                <w:rFonts w:hint="eastAsia" w:ascii="宋体" w:hAnsi="宋体"/>
                <w:color w:val="000000"/>
                <w:szCs w:val="21"/>
              </w:rPr>
            </w:pPr>
            <w:r>
              <w:rPr>
                <w:rFonts w:hint="eastAsia" w:ascii="宋体" w:hAnsi="宋体"/>
                <w:color w:val="000000"/>
                <w:szCs w:val="21"/>
              </w:rPr>
              <w:t>获奖名称</w:t>
            </w:r>
          </w:p>
        </w:tc>
        <w:tc>
          <w:tcPr>
            <w:tcW w:w="1843" w:type="dxa"/>
            <w:tcBorders>
              <w:top w:val="single" w:color="auto" w:sz="12" w:space="0"/>
              <w:left w:val="single" w:color="auto" w:sz="6" w:space="0"/>
              <w:bottom w:val="single" w:color="auto" w:sz="6" w:space="0"/>
              <w:right w:val="single" w:color="auto" w:sz="6" w:space="0"/>
            </w:tcBorders>
            <w:shd w:val="clear" w:color="auto" w:fill="auto"/>
            <w:noWrap/>
          </w:tcPr>
          <w:p w14:paraId="665593E8">
            <w:pPr>
              <w:spacing w:line="360" w:lineRule="auto"/>
              <w:jc w:val="center"/>
              <w:rPr>
                <w:rFonts w:hint="eastAsia" w:ascii="宋体" w:hAnsi="宋体"/>
                <w:color w:val="000000"/>
                <w:szCs w:val="21"/>
              </w:rPr>
            </w:pPr>
            <w:r>
              <w:rPr>
                <w:rFonts w:hint="eastAsia" w:ascii="宋体" w:hAnsi="宋体"/>
                <w:color w:val="000000"/>
                <w:szCs w:val="21"/>
              </w:rPr>
              <w:t>获奖级别</w:t>
            </w:r>
          </w:p>
        </w:tc>
        <w:tc>
          <w:tcPr>
            <w:tcW w:w="2052" w:type="dxa"/>
            <w:tcBorders>
              <w:top w:val="single" w:color="auto" w:sz="12" w:space="0"/>
              <w:left w:val="single" w:color="auto" w:sz="6" w:space="0"/>
              <w:bottom w:val="single" w:color="auto" w:sz="6" w:space="0"/>
              <w:right w:val="single" w:color="auto" w:sz="6" w:space="0"/>
            </w:tcBorders>
            <w:shd w:val="clear" w:color="auto" w:fill="auto"/>
            <w:noWrap/>
          </w:tcPr>
          <w:p w14:paraId="18187C4A">
            <w:pPr>
              <w:spacing w:line="360" w:lineRule="auto"/>
              <w:jc w:val="center"/>
              <w:rPr>
                <w:rFonts w:hint="eastAsia" w:ascii="宋体" w:hAnsi="宋体"/>
                <w:color w:val="000000"/>
                <w:szCs w:val="21"/>
              </w:rPr>
            </w:pPr>
            <w:r>
              <w:rPr>
                <w:rFonts w:hint="eastAsia" w:ascii="宋体" w:hAnsi="宋体"/>
                <w:color w:val="000000"/>
                <w:szCs w:val="21"/>
              </w:rPr>
              <w:t>获奖时间</w:t>
            </w:r>
          </w:p>
        </w:tc>
        <w:tc>
          <w:tcPr>
            <w:tcW w:w="1263" w:type="dxa"/>
            <w:tcBorders>
              <w:top w:val="single" w:color="auto" w:sz="12" w:space="0"/>
              <w:left w:val="single" w:color="auto" w:sz="6" w:space="0"/>
              <w:bottom w:val="single" w:color="auto" w:sz="6" w:space="0"/>
              <w:right w:val="single" w:color="auto" w:sz="6" w:space="0"/>
            </w:tcBorders>
            <w:shd w:val="clear" w:color="auto" w:fill="auto"/>
            <w:noWrap/>
          </w:tcPr>
          <w:p w14:paraId="7F138AD3">
            <w:pPr>
              <w:spacing w:line="360" w:lineRule="auto"/>
              <w:jc w:val="center"/>
              <w:rPr>
                <w:rFonts w:hint="eastAsia" w:ascii="宋体" w:hAnsi="宋体"/>
                <w:color w:val="000000"/>
                <w:szCs w:val="21"/>
              </w:rPr>
            </w:pPr>
            <w:r>
              <w:rPr>
                <w:rFonts w:hint="eastAsia" w:ascii="宋体" w:hAnsi="宋体"/>
                <w:color w:val="000000"/>
                <w:szCs w:val="21"/>
              </w:rPr>
              <w:t>授奖单位</w:t>
            </w:r>
          </w:p>
        </w:tc>
        <w:tc>
          <w:tcPr>
            <w:tcW w:w="1702" w:type="dxa"/>
            <w:tcBorders>
              <w:top w:val="single" w:color="auto" w:sz="12" w:space="0"/>
              <w:left w:val="single" w:color="auto" w:sz="6" w:space="0"/>
              <w:bottom w:val="single" w:color="auto" w:sz="6" w:space="0"/>
              <w:right w:val="single" w:color="auto" w:sz="12" w:space="0"/>
            </w:tcBorders>
            <w:shd w:val="clear" w:color="auto" w:fill="auto"/>
            <w:noWrap/>
          </w:tcPr>
          <w:p w14:paraId="51F48F38">
            <w:pPr>
              <w:spacing w:line="360" w:lineRule="auto"/>
              <w:jc w:val="center"/>
              <w:rPr>
                <w:rFonts w:hint="eastAsia" w:ascii="宋体" w:hAnsi="宋体"/>
                <w:color w:val="000000"/>
                <w:szCs w:val="21"/>
              </w:rPr>
            </w:pPr>
            <w:r>
              <w:rPr>
                <w:rFonts w:hint="eastAsia" w:ascii="宋体" w:hAnsi="宋体"/>
                <w:color w:val="000000"/>
                <w:szCs w:val="21"/>
              </w:rPr>
              <w:t>个人排序</w:t>
            </w:r>
          </w:p>
        </w:tc>
      </w:tr>
      <w:tr w14:paraId="2E9343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6" w:space="0"/>
              <w:right w:val="single" w:color="auto" w:sz="6" w:space="0"/>
            </w:tcBorders>
            <w:shd w:val="clear" w:color="auto" w:fill="auto"/>
            <w:noWrap/>
          </w:tcPr>
          <w:p w14:paraId="657423E2">
            <w:pPr>
              <w:spacing w:line="360" w:lineRule="auto"/>
              <w:jc w:val="center"/>
              <w:rPr>
                <w:rFonts w:hint="eastAsia" w:ascii="宋体" w:hAnsi="宋体"/>
                <w:color w:val="000000"/>
                <w:sz w:val="24"/>
                <w:szCs w:val="22"/>
              </w:rPr>
            </w:pPr>
          </w:p>
        </w:tc>
        <w:tc>
          <w:tcPr>
            <w:tcW w:w="1843" w:type="dxa"/>
            <w:tcBorders>
              <w:top w:val="single" w:color="auto" w:sz="6" w:space="0"/>
              <w:left w:val="single" w:color="auto" w:sz="6" w:space="0"/>
              <w:bottom w:val="single" w:color="auto" w:sz="6" w:space="0"/>
              <w:right w:val="single" w:color="auto" w:sz="6" w:space="0"/>
            </w:tcBorders>
            <w:shd w:val="clear" w:color="auto" w:fill="auto"/>
            <w:noWrap/>
          </w:tcPr>
          <w:p w14:paraId="3860ED20">
            <w:pPr>
              <w:spacing w:line="360" w:lineRule="auto"/>
              <w:jc w:val="center"/>
              <w:rPr>
                <w:rFonts w:hint="eastAsia" w:ascii="宋体" w:hAnsi="宋体"/>
                <w:color w:val="000000"/>
                <w:sz w:val="24"/>
                <w:szCs w:val="22"/>
              </w:rPr>
            </w:pPr>
          </w:p>
        </w:tc>
        <w:tc>
          <w:tcPr>
            <w:tcW w:w="2052" w:type="dxa"/>
            <w:tcBorders>
              <w:top w:val="single" w:color="auto" w:sz="6" w:space="0"/>
              <w:left w:val="single" w:color="auto" w:sz="6" w:space="0"/>
              <w:bottom w:val="single" w:color="auto" w:sz="6" w:space="0"/>
              <w:right w:val="single" w:color="auto" w:sz="6" w:space="0"/>
            </w:tcBorders>
            <w:shd w:val="clear" w:color="auto" w:fill="auto"/>
            <w:noWrap/>
          </w:tcPr>
          <w:p w14:paraId="3F3CE2CD">
            <w:pPr>
              <w:spacing w:line="360" w:lineRule="auto"/>
              <w:jc w:val="center"/>
              <w:rPr>
                <w:rFonts w:hint="eastAsia" w:ascii="宋体" w:hAnsi="宋体"/>
                <w:color w:val="000000"/>
                <w:sz w:val="24"/>
                <w:szCs w:val="22"/>
              </w:rPr>
            </w:pPr>
          </w:p>
        </w:tc>
        <w:tc>
          <w:tcPr>
            <w:tcW w:w="1263" w:type="dxa"/>
            <w:tcBorders>
              <w:top w:val="single" w:color="auto" w:sz="6" w:space="0"/>
              <w:left w:val="single" w:color="auto" w:sz="6" w:space="0"/>
              <w:bottom w:val="single" w:color="auto" w:sz="6" w:space="0"/>
              <w:right w:val="single" w:color="auto" w:sz="6" w:space="0"/>
            </w:tcBorders>
            <w:shd w:val="clear" w:color="auto" w:fill="auto"/>
            <w:noWrap/>
          </w:tcPr>
          <w:p w14:paraId="25B941E7">
            <w:pPr>
              <w:spacing w:line="360" w:lineRule="auto"/>
              <w:jc w:val="center"/>
              <w:rPr>
                <w:rFonts w:hint="eastAsia" w:ascii="宋体" w:hAnsi="宋体"/>
                <w:color w:val="000000"/>
                <w:sz w:val="24"/>
                <w:szCs w:val="22"/>
              </w:rPr>
            </w:pPr>
          </w:p>
        </w:tc>
        <w:tc>
          <w:tcPr>
            <w:tcW w:w="1702" w:type="dxa"/>
            <w:tcBorders>
              <w:top w:val="single" w:color="auto" w:sz="6" w:space="0"/>
              <w:left w:val="single" w:color="auto" w:sz="6" w:space="0"/>
              <w:bottom w:val="single" w:color="auto" w:sz="6" w:space="0"/>
              <w:right w:val="single" w:color="auto" w:sz="12" w:space="0"/>
            </w:tcBorders>
            <w:shd w:val="clear" w:color="auto" w:fill="auto"/>
            <w:noWrap/>
          </w:tcPr>
          <w:p w14:paraId="0112F124">
            <w:pPr>
              <w:spacing w:line="360" w:lineRule="auto"/>
              <w:jc w:val="center"/>
              <w:rPr>
                <w:rFonts w:hint="eastAsia" w:ascii="宋体" w:hAnsi="宋体"/>
                <w:color w:val="000000"/>
                <w:sz w:val="24"/>
                <w:szCs w:val="22"/>
              </w:rPr>
            </w:pPr>
          </w:p>
        </w:tc>
      </w:tr>
      <w:tr w14:paraId="5A21DC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6" w:space="0"/>
              <w:right w:val="single" w:color="auto" w:sz="6" w:space="0"/>
            </w:tcBorders>
            <w:shd w:val="clear" w:color="auto" w:fill="auto"/>
            <w:noWrap/>
          </w:tcPr>
          <w:p w14:paraId="4ACF6AC1">
            <w:pPr>
              <w:spacing w:line="360" w:lineRule="auto"/>
              <w:jc w:val="center"/>
              <w:rPr>
                <w:rFonts w:hint="eastAsia" w:ascii="宋体" w:hAnsi="宋体"/>
                <w:color w:val="000000"/>
                <w:sz w:val="24"/>
                <w:szCs w:val="22"/>
              </w:rPr>
            </w:pPr>
          </w:p>
        </w:tc>
        <w:tc>
          <w:tcPr>
            <w:tcW w:w="1843" w:type="dxa"/>
            <w:tcBorders>
              <w:top w:val="single" w:color="auto" w:sz="6" w:space="0"/>
              <w:left w:val="single" w:color="auto" w:sz="6" w:space="0"/>
              <w:bottom w:val="single" w:color="auto" w:sz="6" w:space="0"/>
              <w:right w:val="single" w:color="auto" w:sz="6" w:space="0"/>
            </w:tcBorders>
            <w:shd w:val="clear" w:color="auto" w:fill="auto"/>
            <w:noWrap/>
          </w:tcPr>
          <w:p w14:paraId="7A2C2833">
            <w:pPr>
              <w:spacing w:line="360" w:lineRule="auto"/>
              <w:jc w:val="center"/>
              <w:rPr>
                <w:rFonts w:hint="eastAsia" w:ascii="宋体" w:hAnsi="宋体"/>
                <w:color w:val="000000"/>
                <w:sz w:val="24"/>
                <w:szCs w:val="22"/>
              </w:rPr>
            </w:pPr>
          </w:p>
        </w:tc>
        <w:tc>
          <w:tcPr>
            <w:tcW w:w="2052" w:type="dxa"/>
            <w:tcBorders>
              <w:top w:val="single" w:color="auto" w:sz="6" w:space="0"/>
              <w:left w:val="single" w:color="auto" w:sz="6" w:space="0"/>
              <w:bottom w:val="single" w:color="auto" w:sz="6" w:space="0"/>
              <w:right w:val="single" w:color="auto" w:sz="6" w:space="0"/>
            </w:tcBorders>
            <w:shd w:val="clear" w:color="auto" w:fill="auto"/>
            <w:noWrap/>
          </w:tcPr>
          <w:p w14:paraId="5E3325DF">
            <w:pPr>
              <w:spacing w:line="360" w:lineRule="auto"/>
              <w:jc w:val="center"/>
              <w:rPr>
                <w:rFonts w:hint="eastAsia" w:ascii="宋体" w:hAnsi="宋体"/>
                <w:color w:val="000000"/>
                <w:sz w:val="24"/>
                <w:szCs w:val="22"/>
              </w:rPr>
            </w:pPr>
          </w:p>
        </w:tc>
        <w:tc>
          <w:tcPr>
            <w:tcW w:w="1263" w:type="dxa"/>
            <w:tcBorders>
              <w:top w:val="single" w:color="auto" w:sz="6" w:space="0"/>
              <w:left w:val="single" w:color="auto" w:sz="6" w:space="0"/>
              <w:bottom w:val="single" w:color="auto" w:sz="6" w:space="0"/>
              <w:right w:val="single" w:color="auto" w:sz="6" w:space="0"/>
            </w:tcBorders>
            <w:shd w:val="clear" w:color="auto" w:fill="auto"/>
            <w:noWrap/>
          </w:tcPr>
          <w:p w14:paraId="1D8D1791">
            <w:pPr>
              <w:spacing w:line="360" w:lineRule="auto"/>
              <w:jc w:val="center"/>
              <w:rPr>
                <w:rFonts w:hint="eastAsia" w:ascii="宋体" w:hAnsi="宋体"/>
                <w:color w:val="000000"/>
                <w:sz w:val="24"/>
                <w:szCs w:val="22"/>
              </w:rPr>
            </w:pPr>
          </w:p>
        </w:tc>
        <w:tc>
          <w:tcPr>
            <w:tcW w:w="1702" w:type="dxa"/>
            <w:tcBorders>
              <w:top w:val="single" w:color="auto" w:sz="6" w:space="0"/>
              <w:left w:val="single" w:color="auto" w:sz="6" w:space="0"/>
              <w:bottom w:val="single" w:color="auto" w:sz="6" w:space="0"/>
              <w:right w:val="single" w:color="auto" w:sz="12" w:space="0"/>
            </w:tcBorders>
            <w:shd w:val="clear" w:color="auto" w:fill="auto"/>
            <w:noWrap/>
          </w:tcPr>
          <w:p w14:paraId="70D281E1">
            <w:pPr>
              <w:spacing w:line="360" w:lineRule="auto"/>
              <w:jc w:val="center"/>
              <w:rPr>
                <w:rFonts w:hint="eastAsia" w:ascii="宋体" w:hAnsi="宋体"/>
                <w:color w:val="000000"/>
                <w:sz w:val="24"/>
                <w:szCs w:val="22"/>
              </w:rPr>
            </w:pPr>
          </w:p>
        </w:tc>
      </w:tr>
      <w:tr w14:paraId="63178E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2560" w:type="dxa"/>
            <w:tcBorders>
              <w:top w:val="single" w:color="auto" w:sz="6" w:space="0"/>
              <w:left w:val="single" w:color="auto" w:sz="12" w:space="0"/>
              <w:bottom w:val="single" w:color="auto" w:sz="6" w:space="0"/>
              <w:right w:val="single" w:color="auto" w:sz="6" w:space="0"/>
            </w:tcBorders>
            <w:shd w:val="clear" w:color="auto" w:fill="auto"/>
            <w:noWrap/>
          </w:tcPr>
          <w:p w14:paraId="3EB0B00E">
            <w:pPr>
              <w:spacing w:line="360" w:lineRule="auto"/>
              <w:jc w:val="center"/>
              <w:rPr>
                <w:rFonts w:hint="eastAsia" w:ascii="宋体" w:hAnsi="宋体"/>
                <w:color w:val="000000"/>
                <w:sz w:val="24"/>
                <w:szCs w:val="22"/>
              </w:rPr>
            </w:pPr>
          </w:p>
        </w:tc>
        <w:tc>
          <w:tcPr>
            <w:tcW w:w="1843" w:type="dxa"/>
            <w:tcBorders>
              <w:top w:val="single" w:color="auto" w:sz="6" w:space="0"/>
              <w:left w:val="single" w:color="auto" w:sz="6" w:space="0"/>
              <w:bottom w:val="single" w:color="auto" w:sz="6" w:space="0"/>
              <w:right w:val="single" w:color="auto" w:sz="6" w:space="0"/>
            </w:tcBorders>
            <w:shd w:val="clear" w:color="auto" w:fill="auto"/>
            <w:noWrap/>
          </w:tcPr>
          <w:p w14:paraId="75838920">
            <w:pPr>
              <w:spacing w:line="360" w:lineRule="auto"/>
              <w:jc w:val="center"/>
              <w:rPr>
                <w:rFonts w:hint="eastAsia" w:ascii="宋体" w:hAnsi="宋体"/>
                <w:color w:val="000000"/>
                <w:sz w:val="24"/>
                <w:szCs w:val="22"/>
              </w:rPr>
            </w:pPr>
          </w:p>
        </w:tc>
        <w:tc>
          <w:tcPr>
            <w:tcW w:w="2052" w:type="dxa"/>
            <w:tcBorders>
              <w:top w:val="single" w:color="auto" w:sz="6" w:space="0"/>
              <w:left w:val="single" w:color="auto" w:sz="6" w:space="0"/>
              <w:bottom w:val="single" w:color="auto" w:sz="6" w:space="0"/>
              <w:right w:val="single" w:color="auto" w:sz="6" w:space="0"/>
            </w:tcBorders>
            <w:shd w:val="clear" w:color="auto" w:fill="auto"/>
            <w:noWrap/>
          </w:tcPr>
          <w:p w14:paraId="130E911F">
            <w:pPr>
              <w:spacing w:line="360" w:lineRule="auto"/>
              <w:jc w:val="center"/>
              <w:rPr>
                <w:rFonts w:hint="eastAsia" w:ascii="宋体" w:hAnsi="宋体"/>
                <w:color w:val="000000"/>
                <w:sz w:val="24"/>
                <w:szCs w:val="22"/>
              </w:rPr>
            </w:pPr>
          </w:p>
        </w:tc>
        <w:tc>
          <w:tcPr>
            <w:tcW w:w="1263" w:type="dxa"/>
            <w:tcBorders>
              <w:top w:val="single" w:color="auto" w:sz="6" w:space="0"/>
              <w:left w:val="single" w:color="auto" w:sz="6" w:space="0"/>
              <w:bottom w:val="single" w:color="auto" w:sz="6" w:space="0"/>
              <w:right w:val="single" w:color="auto" w:sz="6" w:space="0"/>
            </w:tcBorders>
            <w:shd w:val="clear" w:color="auto" w:fill="auto"/>
            <w:noWrap/>
          </w:tcPr>
          <w:p w14:paraId="341254CF">
            <w:pPr>
              <w:spacing w:line="360" w:lineRule="auto"/>
              <w:jc w:val="center"/>
              <w:rPr>
                <w:rFonts w:hint="eastAsia" w:ascii="宋体" w:hAnsi="宋体"/>
                <w:color w:val="000000"/>
                <w:sz w:val="24"/>
                <w:szCs w:val="22"/>
              </w:rPr>
            </w:pPr>
          </w:p>
        </w:tc>
        <w:tc>
          <w:tcPr>
            <w:tcW w:w="1702" w:type="dxa"/>
            <w:tcBorders>
              <w:top w:val="single" w:color="auto" w:sz="6" w:space="0"/>
              <w:left w:val="single" w:color="auto" w:sz="6" w:space="0"/>
              <w:bottom w:val="single" w:color="auto" w:sz="6" w:space="0"/>
              <w:right w:val="single" w:color="auto" w:sz="12" w:space="0"/>
            </w:tcBorders>
            <w:shd w:val="clear" w:color="auto" w:fill="auto"/>
            <w:noWrap/>
          </w:tcPr>
          <w:p w14:paraId="30166158">
            <w:pPr>
              <w:spacing w:line="360" w:lineRule="auto"/>
              <w:jc w:val="center"/>
              <w:rPr>
                <w:rFonts w:hint="eastAsia" w:ascii="宋体" w:hAnsi="宋体"/>
                <w:color w:val="000000"/>
                <w:sz w:val="24"/>
                <w:szCs w:val="22"/>
              </w:rPr>
            </w:pPr>
          </w:p>
        </w:tc>
      </w:tr>
      <w:tr w14:paraId="055227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6" w:space="0"/>
              <w:right w:val="single" w:color="auto" w:sz="6" w:space="0"/>
            </w:tcBorders>
            <w:shd w:val="clear" w:color="auto" w:fill="auto"/>
            <w:noWrap/>
          </w:tcPr>
          <w:p w14:paraId="65392F48">
            <w:pPr>
              <w:spacing w:line="360" w:lineRule="auto"/>
              <w:jc w:val="center"/>
              <w:rPr>
                <w:rFonts w:hint="eastAsia" w:ascii="宋体" w:hAnsi="宋体"/>
                <w:color w:val="000000"/>
                <w:sz w:val="24"/>
                <w:szCs w:val="22"/>
              </w:rPr>
            </w:pPr>
          </w:p>
        </w:tc>
        <w:tc>
          <w:tcPr>
            <w:tcW w:w="1843" w:type="dxa"/>
            <w:tcBorders>
              <w:top w:val="single" w:color="auto" w:sz="6" w:space="0"/>
              <w:left w:val="single" w:color="auto" w:sz="6" w:space="0"/>
              <w:bottom w:val="single" w:color="auto" w:sz="6" w:space="0"/>
              <w:right w:val="single" w:color="auto" w:sz="6" w:space="0"/>
            </w:tcBorders>
            <w:shd w:val="clear" w:color="auto" w:fill="auto"/>
            <w:noWrap/>
          </w:tcPr>
          <w:p w14:paraId="651922EB">
            <w:pPr>
              <w:spacing w:line="360" w:lineRule="auto"/>
              <w:jc w:val="center"/>
              <w:rPr>
                <w:rFonts w:hint="eastAsia" w:ascii="宋体" w:hAnsi="宋体"/>
                <w:color w:val="000000"/>
                <w:sz w:val="24"/>
                <w:szCs w:val="22"/>
              </w:rPr>
            </w:pPr>
          </w:p>
        </w:tc>
        <w:tc>
          <w:tcPr>
            <w:tcW w:w="2052" w:type="dxa"/>
            <w:tcBorders>
              <w:top w:val="single" w:color="auto" w:sz="6" w:space="0"/>
              <w:left w:val="single" w:color="auto" w:sz="6" w:space="0"/>
              <w:bottom w:val="single" w:color="auto" w:sz="6" w:space="0"/>
              <w:right w:val="single" w:color="auto" w:sz="6" w:space="0"/>
            </w:tcBorders>
            <w:shd w:val="clear" w:color="auto" w:fill="auto"/>
            <w:noWrap/>
          </w:tcPr>
          <w:p w14:paraId="0F9D55E9">
            <w:pPr>
              <w:spacing w:line="360" w:lineRule="auto"/>
              <w:jc w:val="center"/>
              <w:rPr>
                <w:rFonts w:hint="eastAsia" w:ascii="宋体" w:hAnsi="宋体"/>
                <w:color w:val="000000"/>
                <w:sz w:val="24"/>
                <w:szCs w:val="22"/>
              </w:rPr>
            </w:pPr>
          </w:p>
        </w:tc>
        <w:tc>
          <w:tcPr>
            <w:tcW w:w="1263" w:type="dxa"/>
            <w:tcBorders>
              <w:top w:val="single" w:color="auto" w:sz="6" w:space="0"/>
              <w:left w:val="single" w:color="auto" w:sz="6" w:space="0"/>
              <w:bottom w:val="single" w:color="auto" w:sz="6" w:space="0"/>
              <w:right w:val="single" w:color="auto" w:sz="6" w:space="0"/>
            </w:tcBorders>
            <w:shd w:val="clear" w:color="auto" w:fill="auto"/>
            <w:noWrap/>
          </w:tcPr>
          <w:p w14:paraId="23DB56C5">
            <w:pPr>
              <w:spacing w:line="360" w:lineRule="auto"/>
              <w:jc w:val="center"/>
              <w:rPr>
                <w:rFonts w:hint="eastAsia" w:ascii="宋体" w:hAnsi="宋体"/>
                <w:color w:val="000000"/>
                <w:sz w:val="24"/>
                <w:szCs w:val="22"/>
              </w:rPr>
            </w:pPr>
          </w:p>
        </w:tc>
        <w:tc>
          <w:tcPr>
            <w:tcW w:w="1702" w:type="dxa"/>
            <w:tcBorders>
              <w:top w:val="single" w:color="auto" w:sz="6" w:space="0"/>
              <w:left w:val="single" w:color="auto" w:sz="6" w:space="0"/>
              <w:bottom w:val="single" w:color="auto" w:sz="6" w:space="0"/>
              <w:right w:val="single" w:color="auto" w:sz="12" w:space="0"/>
            </w:tcBorders>
            <w:shd w:val="clear" w:color="auto" w:fill="auto"/>
            <w:noWrap/>
          </w:tcPr>
          <w:p w14:paraId="6993C00B">
            <w:pPr>
              <w:spacing w:line="360" w:lineRule="auto"/>
              <w:jc w:val="center"/>
              <w:rPr>
                <w:rFonts w:hint="eastAsia" w:ascii="宋体" w:hAnsi="宋体"/>
                <w:color w:val="000000"/>
                <w:sz w:val="24"/>
                <w:szCs w:val="22"/>
              </w:rPr>
            </w:pPr>
          </w:p>
        </w:tc>
      </w:tr>
      <w:tr w14:paraId="16082C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12" w:space="0"/>
              <w:right w:val="single" w:color="auto" w:sz="6" w:space="0"/>
            </w:tcBorders>
            <w:shd w:val="clear" w:color="auto" w:fill="auto"/>
            <w:noWrap/>
          </w:tcPr>
          <w:p w14:paraId="5DFFC281">
            <w:pPr>
              <w:spacing w:line="360" w:lineRule="auto"/>
              <w:jc w:val="center"/>
              <w:rPr>
                <w:rFonts w:hint="eastAsia" w:ascii="宋体" w:hAnsi="宋体"/>
                <w:color w:val="000000"/>
                <w:sz w:val="24"/>
                <w:szCs w:val="22"/>
              </w:rPr>
            </w:pPr>
          </w:p>
        </w:tc>
        <w:tc>
          <w:tcPr>
            <w:tcW w:w="1843" w:type="dxa"/>
            <w:tcBorders>
              <w:top w:val="single" w:color="auto" w:sz="6" w:space="0"/>
              <w:left w:val="single" w:color="auto" w:sz="6" w:space="0"/>
              <w:bottom w:val="single" w:color="auto" w:sz="12" w:space="0"/>
              <w:right w:val="single" w:color="auto" w:sz="6" w:space="0"/>
            </w:tcBorders>
            <w:shd w:val="clear" w:color="auto" w:fill="auto"/>
            <w:noWrap/>
          </w:tcPr>
          <w:p w14:paraId="29B06E7F">
            <w:pPr>
              <w:spacing w:line="360" w:lineRule="auto"/>
              <w:jc w:val="center"/>
              <w:rPr>
                <w:rFonts w:hint="eastAsia" w:ascii="宋体" w:hAnsi="宋体"/>
                <w:color w:val="000000"/>
                <w:sz w:val="24"/>
                <w:szCs w:val="22"/>
              </w:rPr>
            </w:pPr>
          </w:p>
        </w:tc>
        <w:tc>
          <w:tcPr>
            <w:tcW w:w="2052" w:type="dxa"/>
            <w:tcBorders>
              <w:top w:val="single" w:color="auto" w:sz="6" w:space="0"/>
              <w:left w:val="single" w:color="auto" w:sz="6" w:space="0"/>
              <w:bottom w:val="single" w:color="auto" w:sz="12" w:space="0"/>
              <w:right w:val="single" w:color="auto" w:sz="6" w:space="0"/>
            </w:tcBorders>
            <w:shd w:val="clear" w:color="auto" w:fill="auto"/>
            <w:noWrap/>
          </w:tcPr>
          <w:p w14:paraId="35A94785">
            <w:pPr>
              <w:spacing w:line="360" w:lineRule="auto"/>
              <w:jc w:val="center"/>
              <w:rPr>
                <w:rFonts w:hint="eastAsia" w:ascii="宋体" w:hAnsi="宋体"/>
                <w:color w:val="000000"/>
                <w:sz w:val="24"/>
                <w:szCs w:val="22"/>
              </w:rPr>
            </w:pPr>
          </w:p>
        </w:tc>
        <w:tc>
          <w:tcPr>
            <w:tcW w:w="1263" w:type="dxa"/>
            <w:tcBorders>
              <w:top w:val="single" w:color="auto" w:sz="6" w:space="0"/>
              <w:left w:val="single" w:color="auto" w:sz="6" w:space="0"/>
              <w:bottom w:val="single" w:color="auto" w:sz="12" w:space="0"/>
              <w:right w:val="single" w:color="auto" w:sz="6" w:space="0"/>
            </w:tcBorders>
            <w:shd w:val="clear" w:color="auto" w:fill="auto"/>
            <w:noWrap/>
          </w:tcPr>
          <w:p w14:paraId="1AA94734">
            <w:pPr>
              <w:spacing w:line="360" w:lineRule="auto"/>
              <w:jc w:val="center"/>
              <w:rPr>
                <w:rFonts w:hint="eastAsia" w:ascii="宋体" w:hAnsi="宋体"/>
                <w:color w:val="000000"/>
                <w:sz w:val="24"/>
                <w:szCs w:val="22"/>
              </w:rPr>
            </w:pPr>
          </w:p>
        </w:tc>
        <w:tc>
          <w:tcPr>
            <w:tcW w:w="1702" w:type="dxa"/>
            <w:tcBorders>
              <w:top w:val="single" w:color="auto" w:sz="6" w:space="0"/>
              <w:left w:val="single" w:color="auto" w:sz="6" w:space="0"/>
              <w:bottom w:val="single" w:color="auto" w:sz="12" w:space="0"/>
              <w:right w:val="single" w:color="auto" w:sz="12" w:space="0"/>
            </w:tcBorders>
            <w:shd w:val="clear" w:color="auto" w:fill="auto"/>
            <w:noWrap/>
          </w:tcPr>
          <w:p w14:paraId="322B05AC">
            <w:pPr>
              <w:spacing w:line="360" w:lineRule="auto"/>
              <w:jc w:val="center"/>
              <w:rPr>
                <w:rFonts w:hint="eastAsia" w:ascii="宋体" w:hAnsi="宋体"/>
                <w:color w:val="000000"/>
                <w:sz w:val="24"/>
                <w:szCs w:val="22"/>
              </w:rPr>
            </w:pPr>
          </w:p>
        </w:tc>
      </w:tr>
    </w:tbl>
    <w:p w14:paraId="60E1FABC">
      <w:pPr>
        <w:ind w:left="-567" w:leftChars="-270" w:firstLine="210" w:firstLineChars="100"/>
        <w:jc w:val="left"/>
        <w:rPr>
          <w:rFonts w:hint="eastAsia" w:ascii="宋体" w:hAnsi="宋体"/>
          <w:b/>
          <w:color w:val="000000"/>
          <w:szCs w:val="21"/>
        </w:rPr>
      </w:pPr>
      <w:r>
        <w:rPr>
          <w:rFonts w:hint="eastAsia" w:ascii="宋体" w:hAnsi="宋体"/>
          <w:b/>
          <w:color w:val="000000"/>
          <w:szCs w:val="21"/>
        </w:rPr>
        <w:t>提交复印件（必须加盖相关单位公章）或者其他有效证明。</w:t>
      </w:r>
    </w:p>
    <w:p w14:paraId="2EC509E8">
      <w:pPr>
        <w:ind w:left="-567" w:leftChars="-270"/>
        <w:rPr>
          <w:rFonts w:hint="eastAsia" w:ascii="宋体" w:hAnsi="宋体"/>
          <w:b/>
          <w:color w:val="000000"/>
          <w:sz w:val="24"/>
          <w:szCs w:val="22"/>
        </w:rPr>
      </w:pPr>
      <w:r>
        <w:rPr>
          <w:rFonts w:hint="eastAsia" w:ascii="宋体" w:hAnsi="宋体"/>
          <w:b/>
          <w:color w:val="000000"/>
          <w:sz w:val="24"/>
          <w:szCs w:val="22"/>
        </w:rPr>
        <w:t>五、报考导师意见</w:t>
      </w:r>
    </w:p>
    <w:tbl>
      <w:tblPr>
        <w:tblStyle w:val="8"/>
        <w:tblW w:w="938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379"/>
        <w:gridCol w:w="3009"/>
      </w:tblGrid>
      <w:tr w14:paraId="69F28C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73" w:hRule="atLeast"/>
          <w:jc w:val="center"/>
        </w:trPr>
        <w:tc>
          <w:tcPr>
            <w:tcW w:w="6379" w:type="dxa"/>
            <w:tcBorders>
              <w:top w:val="single" w:color="auto" w:sz="12" w:space="0"/>
              <w:left w:val="single" w:color="auto" w:sz="12" w:space="0"/>
              <w:bottom w:val="single" w:color="auto" w:sz="6" w:space="0"/>
              <w:right w:val="single" w:color="auto" w:sz="6" w:space="0"/>
            </w:tcBorders>
            <w:shd w:val="clear" w:color="auto" w:fill="auto"/>
            <w:noWrap/>
          </w:tcPr>
          <w:p w14:paraId="11CC94DB">
            <w:pPr>
              <w:spacing w:line="360" w:lineRule="auto"/>
              <w:ind w:left="-127"/>
              <w:jc w:val="left"/>
              <w:rPr>
                <w:rFonts w:hint="eastAsia" w:ascii="宋体" w:hAnsi="宋体"/>
                <w:color w:val="000000"/>
                <w:sz w:val="24"/>
                <w:szCs w:val="22"/>
              </w:rPr>
            </w:pPr>
            <w:r>
              <w:rPr>
                <w:rFonts w:hint="eastAsia" w:ascii="宋体" w:hAnsi="宋体"/>
                <w:color w:val="000000"/>
                <w:sz w:val="24"/>
                <w:szCs w:val="22"/>
              </w:rPr>
              <w:t>是否同意申请人报考博士研究生</w:t>
            </w:r>
          </w:p>
        </w:tc>
        <w:tc>
          <w:tcPr>
            <w:tcW w:w="3009" w:type="dxa"/>
            <w:tcBorders>
              <w:top w:val="single" w:color="auto" w:sz="12" w:space="0"/>
              <w:left w:val="single" w:color="auto" w:sz="6" w:space="0"/>
              <w:bottom w:val="single" w:color="auto" w:sz="6" w:space="0"/>
              <w:right w:val="single" w:color="auto" w:sz="12" w:space="0"/>
            </w:tcBorders>
            <w:shd w:val="clear" w:color="auto" w:fill="auto"/>
            <w:noWrap/>
          </w:tcPr>
          <w:p w14:paraId="7B6BCEE1">
            <w:pPr>
              <w:spacing w:line="360" w:lineRule="auto"/>
              <w:jc w:val="left"/>
              <w:rPr>
                <w:rFonts w:hint="eastAsia" w:ascii="宋体" w:hAnsi="宋体"/>
                <w:color w:val="000000"/>
                <w:sz w:val="24"/>
                <w:szCs w:val="22"/>
              </w:rPr>
            </w:pPr>
            <w:r>
              <w:rPr>
                <w:rFonts w:hint="eastAsia" w:ascii="宋体" w:hAnsi="宋体"/>
                <w:color w:val="000000"/>
                <w:sz w:val="24"/>
                <w:szCs w:val="22"/>
              </w:rPr>
              <w:t xml:space="preserve">是 </w:t>
            </w:r>
            <w:r>
              <w:rPr>
                <w:rFonts w:ascii="宋体" w:hAnsi="宋体" w:cs="Wingdings"/>
                <w:color w:val="000000"/>
                <w:sz w:val="24"/>
                <w:szCs w:val="22"/>
              </w:rPr>
              <w:sym w:font="Wingdings" w:char="00A8"/>
            </w:r>
            <w:r>
              <w:rPr>
                <w:rFonts w:hint="eastAsia" w:ascii="宋体" w:hAnsi="宋体"/>
                <w:color w:val="000000"/>
                <w:sz w:val="24"/>
                <w:szCs w:val="22"/>
              </w:rPr>
              <w:t xml:space="preserve">          否</w:t>
            </w:r>
            <w:r>
              <w:rPr>
                <w:rFonts w:ascii="宋体" w:hAnsi="宋体" w:cs="Wingdings"/>
                <w:color w:val="000000"/>
                <w:sz w:val="24"/>
                <w:szCs w:val="22"/>
              </w:rPr>
              <w:sym w:font="Wingdings" w:char="00A8"/>
            </w:r>
          </w:p>
        </w:tc>
      </w:tr>
      <w:tr w14:paraId="4772FA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1173" w:hRule="atLeast"/>
          <w:jc w:val="center"/>
        </w:trPr>
        <w:tc>
          <w:tcPr>
            <w:tcW w:w="9388" w:type="dxa"/>
            <w:gridSpan w:val="2"/>
            <w:tcBorders>
              <w:top w:val="single" w:color="auto" w:sz="6" w:space="0"/>
              <w:left w:val="single" w:color="auto" w:sz="12" w:space="0"/>
              <w:bottom w:val="single" w:color="auto" w:sz="12" w:space="0"/>
              <w:right w:val="single" w:color="auto" w:sz="12" w:space="0"/>
            </w:tcBorders>
            <w:shd w:val="clear" w:color="auto" w:fill="auto"/>
            <w:noWrap/>
          </w:tcPr>
          <w:p w14:paraId="3AA5FF5A">
            <w:pPr>
              <w:spacing w:line="360" w:lineRule="auto"/>
              <w:ind w:left="-107" w:leftChars="-51" w:firstLine="6120" w:firstLineChars="2550"/>
              <w:jc w:val="left"/>
              <w:rPr>
                <w:rFonts w:hint="eastAsia" w:ascii="宋体" w:hAnsi="宋体"/>
                <w:color w:val="000000"/>
                <w:sz w:val="24"/>
                <w:szCs w:val="22"/>
              </w:rPr>
            </w:pPr>
          </w:p>
          <w:p w14:paraId="122BD8B5">
            <w:pPr>
              <w:spacing w:line="360" w:lineRule="auto"/>
              <w:ind w:left="-107" w:leftChars="-51" w:firstLine="6120" w:firstLineChars="2550"/>
              <w:jc w:val="left"/>
              <w:rPr>
                <w:rFonts w:hint="eastAsia" w:ascii="宋体" w:hAnsi="宋体"/>
                <w:color w:val="000000"/>
                <w:sz w:val="24"/>
                <w:szCs w:val="22"/>
              </w:rPr>
            </w:pPr>
            <w:r>
              <w:rPr>
                <w:rFonts w:hint="eastAsia" w:ascii="宋体" w:hAnsi="宋体"/>
                <w:color w:val="000000"/>
                <w:sz w:val="24"/>
                <w:szCs w:val="22"/>
              </w:rPr>
              <w:t>导师签字：</w:t>
            </w:r>
          </w:p>
          <w:p w14:paraId="1D168FE8">
            <w:pPr>
              <w:spacing w:line="360" w:lineRule="auto"/>
              <w:ind w:left="-107" w:leftChars="-51" w:firstLine="6840" w:firstLineChars="2850"/>
              <w:jc w:val="left"/>
              <w:rPr>
                <w:rFonts w:hint="eastAsia" w:ascii="宋体" w:hAnsi="宋体"/>
                <w:color w:val="000000"/>
                <w:sz w:val="24"/>
                <w:szCs w:val="22"/>
              </w:rPr>
            </w:pPr>
            <w:r>
              <w:rPr>
                <w:rFonts w:hint="eastAsia" w:ascii="宋体" w:hAnsi="宋体"/>
                <w:color w:val="000000"/>
                <w:sz w:val="24"/>
                <w:szCs w:val="22"/>
              </w:rPr>
              <w:t>年    月   日</w:t>
            </w:r>
          </w:p>
        </w:tc>
      </w:tr>
    </w:tbl>
    <w:p w14:paraId="446456B4">
      <w:pPr>
        <w:ind w:left="-567" w:leftChars="-270"/>
        <w:rPr>
          <w:rFonts w:hint="eastAsia" w:ascii="宋体" w:hAnsi="宋体"/>
          <w:b/>
          <w:color w:val="000000"/>
          <w:sz w:val="24"/>
          <w:szCs w:val="22"/>
        </w:rPr>
      </w:pPr>
      <w:r>
        <w:rPr>
          <w:rFonts w:hint="eastAsia" w:ascii="宋体" w:hAnsi="宋体"/>
          <w:b/>
          <w:color w:val="000000"/>
          <w:sz w:val="24"/>
          <w:szCs w:val="22"/>
        </w:rPr>
        <w:t>六、博士点意见</w:t>
      </w:r>
    </w:p>
    <w:tbl>
      <w:tblPr>
        <w:tblStyle w:val="8"/>
        <w:tblW w:w="938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388"/>
      </w:tblGrid>
      <w:tr w14:paraId="52A0A8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1254" w:hRule="atLeast"/>
          <w:jc w:val="center"/>
        </w:trPr>
        <w:tc>
          <w:tcPr>
            <w:tcW w:w="9388" w:type="dxa"/>
            <w:tcBorders>
              <w:top w:val="single" w:color="auto" w:sz="12" w:space="0"/>
              <w:left w:val="single" w:color="auto" w:sz="12" w:space="0"/>
              <w:bottom w:val="single" w:color="auto" w:sz="12" w:space="0"/>
              <w:right w:val="single" w:color="auto" w:sz="12" w:space="0"/>
            </w:tcBorders>
            <w:shd w:val="clear" w:color="auto" w:fill="auto"/>
            <w:noWrap/>
          </w:tcPr>
          <w:p w14:paraId="2E6C7344">
            <w:pPr>
              <w:spacing w:line="360" w:lineRule="auto"/>
              <w:ind w:left="-107" w:leftChars="-51" w:firstLine="6120" w:firstLineChars="2550"/>
              <w:jc w:val="left"/>
              <w:rPr>
                <w:rFonts w:hint="eastAsia" w:ascii="宋体" w:hAnsi="宋体"/>
                <w:color w:val="000000"/>
                <w:sz w:val="24"/>
                <w:szCs w:val="22"/>
              </w:rPr>
            </w:pPr>
            <w:r>
              <w:rPr>
                <w:rFonts w:hint="eastAsia" w:ascii="宋体" w:hAnsi="宋体"/>
                <w:color w:val="000000"/>
                <w:sz w:val="24"/>
                <w:szCs w:val="22"/>
              </w:rPr>
              <w:t>博士点负责人签字：</w:t>
            </w:r>
          </w:p>
          <w:p w14:paraId="11B702D1">
            <w:pPr>
              <w:spacing w:line="360" w:lineRule="auto"/>
              <w:ind w:left="-107" w:leftChars="-51" w:firstLine="6120" w:firstLineChars="2550"/>
              <w:jc w:val="left"/>
              <w:rPr>
                <w:rFonts w:hint="eastAsia" w:ascii="宋体" w:hAnsi="宋体"/>
                <w:color w:val="000000"/>
                <w:sz w:val="24"/>
                <w:szCs w:val="22"/>
              </w:rPr>
            </w:pPr>
            <w:r>
              <w:rPr>
                <w:rFonts w:hint="eastAsia" w:ascii="宋体" w:hAnsi="宋体"/>
                <w:color w:val="000000"/>
                <w:sz w:val="24"/>
                <w:szCs w:val="22"/>
              </w:rPr>
              <w:t xml:space="preserve">      （盖章）</w:t>
            </w:r>
          </w:p>
          <w:p w14:paraId="263BC5FF">
            <w:pPr>
              <w:spacing w:line="360" w:lineRule="auto"/>
              <w:ind w:left="-107" w:leftChars="-51" w:firstLine="6840" w:firstLineChars="2850"/>
              <w:jc w:val="left"/>
              <w:rPr>
                <w:rFonts w:hint="eastAsia" w:ascii="宋体" w:hAnsi="宋体"/>
                <w:color w:val="000000"/>
                <w:sz w:val="24"/>
                <w:szCs w:val="22"/>
              </w:rPr>
            </w:pPr>
            <w:r>
              <w:rPr>
                <w:rFonts w:hint="eastAsia" w:ascii="宋体" w:hAnsi="宋体"/>
                <w:color w:val="000000"/>
                <w:sz w:val="24"/>
                <w:szCs w:val="22"/>
              </w:rPr>
              <w:t>年    月   日</w:t>
            </w:r>
          </w:p>
        </w:tc>
      </w:tr>
    </w:tbl>
    <w:p w14:paraId="140495D5">
      <w:pPr>
        <w:spacing w:line="360" w:lineRule="auto"/>
        <w:jc w:val="left"/>
        <w:rPr>
          <w:rFonts w:hint="eastAsia" w:ascii="宋体" w:hAnsi="宋体"/>
          <w:color w:val="000000"/>
          <w:sz w:val="24"/>
          <w:szCs w:val="22"/>
        </w:rPr>
      </w:pPr>
    </w:p>
    <w:p w14:paraId="7B7525F6">
      <w:pPr>
        <w:spacing w:line="560" w:lineRule="exact"/>
        <w:rPr>
          <w:rFonts w:hint="eastAsia" w:ascii="宋体" w:hAnsi="宋体"/>
          <w:color w:val="000000"/>
          <w:sz w:val="32"/>
          <w:szCs w:val="32"/>
        </w:rPr>
      </w:pPr>
    </w:p>
    <w:p w14:paraId="1523F272"/>
    <w:p w14:paraId="3BAA7264"/>
    <w:p w14:paraId="7550AE8F"/>
    <w:p w14:paraId="46CB5B77"/>
    <w:p w14:paraId="2B3BB364">
      <w:pPr>
        <w:widowControl/>
        <w:jc w:val="left"/>
        <w:rPr>
          <w:rFonts w:hint="eastAsia" w:ascii="宋体" w:hAnsi="宋体"/>
          <w:b/>
          <w:bCs/>
          <w:sz w:val="22"/>
          <w:szCs w:val="22"/>
        </w:rPr>
      </w:pPr>
      <w:r>
        <w:rPr>
          <w:rFonts w:ascii="宋体" w:hAnsi="宋体"/>
          <w:b/>
          <w:bCs/>
          <w:sz w:val="22"/>
          <w:szCs w:val="22"/>
        </w:rPr>
        <w:br w:type="page"/>
      </w:r>
      <w:r>
        <w:rPr>
          <w:rFonts w:hint="eastAsia" w:ascii="宋体" w:hAnsi="宋体"/>
          <w:b/>
          <w:bCs/>
          <w:sz w:val="22"/>
          <w:szCs w:val="22"/>
        </w:rPr>
        <w:t>附件2：</w:t>
      </w:r>
    </w:p>
    <w:p w14:paraId="545758A8">
      <w:pPr>
        <w:widowControl/>
        <w:jc w:val="left"/>
        <w:rPr>
          <w:rFonts w:hint="eastAsia" w:ascii="宋体" w:hAnsi="宋体"/>
          <w:b/>
          <w:bCs/>
          <w:sz w:val="22"/>
          <w:szCs w:val="22"/>
        </w:rPr>
      </w:pPr>
    </w:p>
    <w:p w14:paraId="0D62456A">
      <w:pPr>
        <w:spacing w:line="440" w:lineRule="exact"/>
        <w:jc w:val="center"/>
        <w:rPr>
          <w:rFonts w:hint="eastAsia" w:ascii="宋体" w:hAnsi="宋体"/>
          <w:b/>
          <w:color w:val="000000"/>
          <w:sz w:val="36"/>
          <w:szCs w:val="36"/>
        </w:rPr>
      </w:pPr>
      <w:r>
        <w:rPr>
          <w:rFonts w:hint="eastAsia" w:ascii="宋体" w:hAnsi="宋体"/>
          <w:b/>
          <w:color w:val="000000"/>
          <w:sz w:val="36"/>
          <w:szCs w:val="36"/>
        </w:rPr>
        <w:t>广东外语外贸大学高级翻译学院</w:t>
      </w:r>
    </w:p>
    <w:p w14:paraId="056C9413">
      <w:pPr>
        <w:spacing w:line="440" w:lineRule="exact"/>
        <w:jc w:val="center"/>
        <w:rPr>
          <w:rFonts w:hint="eastAsia" w:ascii="宋体" w:hAnsi="宋体"/>
          <w:b/>
          <w:color w:val="000000"/>
          <w:sz w:val="36"/>
          <w:szCs w:val="36"/>
        </w:rPr>
      </w:pPr>
      <w:r>
        <w:rPr>
          <w:rFonts w:hint="eastAsia" w:ascii="宋体" w:hAnsi="宋体"/>
          <w:b/>
          <w:color w:val="000000"/>
          <w:sz w:val="36"/>
          <w:szCs w:val="36"/>
        </w:rPr>
        <w:t>报考翻译学</w:t>
      </w:r>
      <w:r>
        <w:rPr>
          <w:rFonts w:ascii="宋体" w:hAnsi="宋体"/>
          <w:b/>
          <w:color w:val="000000"/>
          <w:sz w:val="36"/>
          <w:szCs w:val="36"/>
        </w:rPr>
        <w:t>博士学位研究</w:t>
      </w:r>
      <w:r>
        <w:rPr>
          <w:rFonts w:hint="eastAsia" w:ascii="宋体" w:hAnsi="宋体"/>
          <w:b/>
          <w:color w:val="000000"/>
          <w:sz w:val="36"/>
          <w:szCs w:val="36"/>
        </w:rPr>
        <w:t>生</w:t>
      </w:r>
      <w:r>
        <w:rPr>
          <w:rFonts w:ascii="宋体" w:hAnsi="宋体"/>
          <w:b/>
          <w:color w:val="000000"/>
          <w:sz w:val="36"/>
          <w:szCs w:val="36"/>
        </w:rPr>
        <w:t>拟</w:t>
      </w:r>
      <w:r>
        <w:rPr>
          <w:rFonts w:hint="eastAsia" w:ascii="宋体" w:hAnsi="宋体"/>
          <w:b/>
          <w:color w:val="000000"/>
          <w:sz w:val="36"/>
          <w:szCs w:val="36"/>
        </w:rPr>
        <w:t>开展</w:t>
      </w:r>
      <w:r>
        <w:rPr>
          <w:rFonts w:ascii="宋体" w:hAnsi="宋体"/>
          <w:b/>
          <w:color w:val="000000"/>
          <w:sz w:val="36"/>
          <w:szCs w:val="36"/>
        </w:rPr>
        <w:t>研究计划书</w:t>
      </w:r>
    </w:p>
    <w:p w14:paraId="5A989A74">
      <w:r>
        <w:rPr>
          <w:rFonts w:hint="eastAsia"/>
        </w:rPr>
        <w:t>说明：</w:t>
      </w:r>
    </w:p>
    <w:p w14:paraId="76B26393">
      <w:pPr>
        <w:numPr>
          <w:ilvl w:val="0"/>
          <w:numId w:val="1"/>
        </w:numPr>
        <w:rPr>
          <w:rFonts w:eastAsia="方正小标宋_GBK"/>
          <w:sz w:val="18"/>
          <w:szCs w:val="18"/>
        </w:rPr>
      </w:pPr>
      <w:r>
        <w:rPr>
          <w:rFonts w:hint="eastAsia" w:eastAsia="方正小标宋_GBK"/>
          <w:sz w:val="18"/>
          <w:szCs w:val="18"/>
        </w:rPr>
        <w:t>本表旨在了解考生专业水平，拟定的研究计划入学后可以根据博士论文方向和导师意见修改。</w:t>
      </w:r>
    </w:p>
    <w:p w14:paraId="7FC0D1E2">
      <w:pPr>
        <w:numPr>
          <w:ilvl w:val="0"/>
          <w:numId w:val="1"/>
        </w:numPr>
        <w:rPr>
          <w:rFonts w:eastAsia="方正小标宋_GBK"/>
          <w:sz w:val="18"/>
          <w:szCs w:val="18"/>
        </w:rPr>
      </w:pPr>
      <w:r>
        <w:rPr>
          <w:rFonts w:hint="eastAsia" w:eastAsia="方正小标宋_GBK"/>
          <w:sz w:val="18"/>
          <w:szCs w:val="18"/>
        </w:rPr>
        <w:t>考生填写本表须实事求是，一旦发现弄虚作假，将影响对考生学术评价。</w:t>
      </w:r>
    </w:p>
    <w:p w14:paraId="205A8176">
      <w:pPr>
        <w:numPr>
          <w:ilvl w:val="0"/>
          <w:numId w:val="1"/>
        </w:numPr>
        <w:rPr>
          <w:rFonts w:eastAsia="方正小标宋_GBK"/>
          <w:sz w:val="18"/>
          <w:szCs w:val="18"/>
        </w:rPr>
      </w:pPr>
      <w:r>
        <w:rPr>
          <w:rFonts w:hint="eastAsia" w:eastAsia="方正小标宋_GBK"/>
          <w:sz w:val="18"/>
          <w:szCs w:val="18"/>
        </w:rPr>
        <w:t>本表将是导师评价的重要参考资料，请认真填写。</w:t>
      </w:r>
    </w:p>
    <w:p w14:paraId="11CC23C0">
      <w:pPr>
        <w:numPr>
          <w:ilvl w:val="0"/>
          <w:numId w:val="1"/>
        </w:numPr>
        <w:ind w:right="210"/>
        <w:jc w:val="left"/>
        <w:rPr>
          <w:rFonts w:eastAsia="方正小标宋_GBK"/>
          <w:sz w:val="18"/>
          <w:szCs w:val="18"/>
        </w:rPr>
      </w:pPr>
      <w:r>
        <w:rPr>
          <w:rFonts w:hint="eastAsia" w:eastAsia="方正小标宋_GBK"/>
          <w:sz w:val="18"/>
          <w:szCs w:val="18"/>
        </w:rPr>
        <w:t>页面不足时，可保留原表格格式后另加附页。</w:t>
      </w:r>
    </w:p>
    <w:p w14:paraId="11C1A13E">
      <w:pPr>
        <w:numPr>
          <w:ilvl w:val="0"/>
          <w:numId w:val="1"/>
        </w:numPr>
        <w:ind w:right="210"/>
        <w:jc w:val="left"/>
        <w:rPr>
          <w:rFonts w:eastAsia="方正小标宋_GBK"/>
          <w:sz w:val="18"/>
          <w:szCs w:val="18"/>
        </w:rPr>
      </w:pPr>
      <w:r>
        <w:rPr>
          <w:rFonts w:hint="eastAsia" w:eastAsia="方正小标宋_GBK"/>
          <w:sz w:val="18"/>
          <w:szCs w:val="18"/>
        </w:rPr>
        <w:t>第1、2、3部分为正文部分，字数要求5000外语单词或7000汉字以上（其他部分不计入字数统计）。</w:t>
      </w:r>
    </w:p>
    <w:p w14:paraId="1DAD7166">
      <w:pPr>
        <w:ind w:right="210"/>
        <w:jc w:val="left"/>
        <w:rPr>
          <w:rFonts w:eastAsia="方正小标宋_GBK"/>
          <w:sz w:val="18"/>
          <w:szCs w:val="18"/>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877"/>
        <w:gridCol w:w="1234"/>
        <w:gridCol w:w="2914"/>
      </w:tblGrid>
      <w:tr w14:paraId="7E749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71" w:type="dxa"/>
          </w:tcPr>
          <w:p w14:paraId="04C97D23">
            <w:pPr>
              <w:rPr>
                <w:sz w:val="24"/>
              </w:rPr>
            </w:pPr>
            <w:r>
              <w:rPr>
                <w:rFonts w:hint="eastAsia"/>
                <w:sz w:val="24"/>
              </w:rPr>
              <w:t>考生</w:t>
            </w:r>
            <w:r>
              <w:rPr>
                <w:sz w:val="24"/>
              </w:rPr>
              <w:t>姓名</w:t>
            </w:r>
          </w:p>
        </w:tc>
        <w:tc>
          <w:tcPr>
            <w:tcW w:w="2877" w:type="dxa"/>
          </w:tcPr>
          <w:p w14:paraId="6DF5AC88">
            <w:pPr>
              <w:rPr>
                <w:sz w:val="24"/>
              </w:rPr>
            </w:pPr>
          </w:p>
        </w:tc>
        <w:tc>
          <w:tcPr>
            <w:tcW w:w="1234" w:type="dxa"/>
          </w:tcPr>
          <w:p w14:paraId="1D8FD2BC">
            <w:pPr>
              <w:rPr>
                <w:sz w:val="24"/>
              </w:rPr>
            </w:pPr>
            <w:r>
              <w:rPr>
                <w:rFonts w:hint="eastAsia"/>
                <w:sz w:val="24"/>
                <w:lang w:eastAsia="zh"/>
                <w:woUserID w:val="1"/>
              </w:rPr>
              <w:t>意向</w:t>
            </w:r>
            <w:r>
              <w:rPr>
                <w:sz w:val="24"/>
              </w:rPr>
              <w:t>导师</w:t>
            </w:r>
          </w:p>
        </w:tc>
        <w:tc>
          <w:tcPr>
            <w:tcW w:w="2914" w:type="dxa"/>
          </w:tcPr>
          <w:p w14:paraId="50491599">
            <w:pPr>
              <w:rPr>
                <w:sz w:val="24"/>
              </w:rPr>
            </w:pPr>
          </w:p>
        </w:tc>
      </w:tr>
      <w:tr w14:paraId="11749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71" w:type="dxa"/>
          </w:tcPr>
          <w:p w14:paraId="05BD0D4B">
            <w:pPr>
              <w:rPr>
                <w:sz w:val="24"/>
              </w:rPr>
            </w:pPr>
            <w:r>
              <w:rPr>
                <w:rFonts w:hint="eastAsia"/>
                <w:sz w:val="24"/>
              </w:rPr>
              <w:t>报考</w:t>
            </w:r>
            <w:r>
              <w:rPr>
                <w:sz w:val="24"/>
              </w:rPr>
              <w:t>专业</w:t>
            </w:r>
          </w:p>
        </w:tc>
        <w:tc>
          <w:tcPr>
            <w:tcW w:w="2877" w:type="dxa"/>
          </w:tcPr>
          <w:p w14:paraId="7421B0A5">
            <w:pPr>
              <w:rPr>
                <w:sz w:val="24"/>
              </w:rPr>
            </w:pPr>
          </w:p>
        </w:tc>
        <w:tc>
          <w:tcPr>
            <w:tcW w:w="1234" w:type="dxa"/>
          </w:tcPr>
          <w:p w14:paraId="7EFF8E13">
            <w:pPr>
              <w:rPr>
                <w:sz w:val="24"/>
              </w:rPr>
            </w:pPr>
            <w:r>
              <w:rPr>
                <w:rFonts w:hint="eastAsia"/>
                <w:sz w:val="24"/>
              </w:rPr>
              <w:t>研究方向</w:t>
            </w:r>
          </w:p>
        </w:tc>
        <w:tc>
          <w:tcPr>
            <w:tcW w:w="2914" w:type="dxa"/>
          </w:tcPr>
          <w:p w14:paraId="0244FB0D">
            <w:pPr>
              <w:rPr>
                <w:sz w:val="24"/>
              </w:rPr>
            </w:pPr>
          </w:p>
        </w:tc>
      </w:tr>
      <w:tr w14:paraId="3FE44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96" w:type="dxa"/>
            <w:gridSpan w:val="4"/>
          </w:tcPr>
          <w:p w14:paraId="11AF664E">
            <w:pPr>
              <w:rPr>
                <w:sz w:val="24"/>
              </w:rPr>
            </w:pPr>
            <w:r>
              <w:rPr>
                <w:rFonts w:hint="eastAsia"/>
                <w:sz w:val="24"/>
              </w:rPr>
              <w:t>题目</w:t>
            </w:r>
          </w:p>
          <w:p w14:paraId="201F31F0">
            <w:pPr>
              <w:rPr>
                <w:rFonts w:ascii="仿宋_GB2312" w:eastAsia="仿宋_GB2312"/>
              </w:rPr>
            </w:pPr>
            <w:r>
              <w:rPr>
                <w:rFonts w:hint="eastAsia" w:ascii="仿宋_GB2312" w:eastAsia="仿宋_GB2312"/>
              </w:rPr>
              <w:t>（博士阶段计划研究的课题名称）</w:t>
            </w:r>
          </w:p>
          <w:p w14:paraId="382731C4">
            <w:pPr>
              <w:rPr>
                <w:sz w:val="24"/>
              </w:rPr>
            </w:pPr>
          </w:p>
        </w:tc>
      </w:tr>
      <w:tr w14:paraId="26D3A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96" w:type="dxa"/>
            <w:gridSpan w:val="4"/>
          </w:tcPr>
          <w:p w14:paraId="3395F0F1">
            <w:pPr>
              <w:numPr>
                <w:ilvl w:val="0"/>
                <w:numId w:val="2"/>
              </w:numPr>
              <w:rPr>
                <w:rFonts w:ascii="仿宋_GB2312" w:eastAsia="仿宋_GB2312"/>
                <w:b/>
                <w:sz w:val="28"/>
                <w:szCs w:val="28"/>
              </w:rPr>
            </w:pPr>
            <w:r>
              <w:rPr>
                <w:rFonts w:hint="eastAsia" w:ascii="仿宋_GB2312" w:eastAsia="仿宋_GB2312"/>
                <w:b/>
                <w:sz w:val="28"/>
                <w:szCs w:val="28"/>
              </w:rPr>
              <w:t>选题意义</w:t>
            </w:r>
          </w:p>
          <w:p w14:paraId="4866DBF4">
            <w:pPr>
              <w:rPr>
                <w:rFonts w:ascii="仿宋_GB2312" w:eastAsia="仿宋_GB2312"/>
              </w:rPr>
            </w:pPr>
            <w:r>
              <w:rPr>
                <w:rFonts w:hint="eastAsia" w:ascii="仿宋_GB2312" w:eastAsia="仿宋_GB2312"/>
              </w:rPr>
              <w:t>（选题背景、总体目标、理论价值、现实意义及方法论创新之处）</w:t>
            </w:r>
          </w:p>
          <w:p w14:paraId="534F606D">
            <w:pPr>
              <w:rPr>
                <w:sz w:val="24"/>
              </w:rPr>
            </w:pPr>
          </w:p>
          <w:p w14:paraId="22C06CAC">
            <w:pPr>
              <w:rPr>
                <w:sz w:val="24"/>
              </w:rPr>
            </w:pPr>
          </w:p>
        </w:tc>
      </w:tr>
      <w:tr w14:paraId="31D26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192FBB8B">
            <w:pPr>
              <w:numPr>
                <w:ilvl w:val="0"/>
                <w:numId w:val="2"/>
              </w:numPr>
              <w:rPr>
                <w:rFonts w:ascii="仿宋_GB2312" w:eastAsia="仿宋_GB2312"/>
                <w:b/>
                <w:sz w:val="28"/>
                <w:szCs w:val="28"/>
              </w:rPr>
            </w:pPr>
            <w:r>
              <w:rPr>
                <w:rFonts w:hint="eastAsia" w:ascii="仿宋_GB2312" w:eastAsia="仿宋_GB2312"/>
                <w:b/>
                <w:sz w:val="28"/>
                <w:szCs w:val="28"/>
              </w:rPr>
              <w:t>研究现状</w:t>
            </w:r>
          </w:p>
          <w:p w14:paraId="697907D2">
            <w:pPr>
              <w:rPr>
                <w:rFonts w:ascii="仿宋_GB2312" w:eastAsia="仿宋_GB2312"/>
              </w:rPr>
            </w:pPr>
            <w:r>
              <w:rPr>
                <w:rFonts w:hint="eastAsia" w:ascii="仿宋_GB2312" w:eastAsia="仿宋_GB2312"/>
              </w:rPr>
              <w:t>（与该选题相关的</w:t>
            </w:r>
            <w:r>
              <w:rPr>
                <w:rFonts w:ascii="仿宋_GB2312" w:eastAsia="仿宋_GB2312"/>
              </w:rPr>
              <w:t>国内外</w:t>
            </w:r>
            <w:r>
              <w:rPr>
                <w:rFonts w:hint="eastAsia" w:ascii="仿宋_GB2312" w:eastAsia="仿宋_GB2312"/>
              </w:rPr>
              <w:t>研究发展脉络、研究现状、聚焦的问题、采用的方法与路线、取得的发现或理论成果、存在的不足与缺点、可拓展的空间）</w:t>
            </w:r>
          </w:p>
          <w:p w14:paraId="5C49910B">
            <w:pPr>
              <w:rPr>
                <w:sz w:val="24"/>
              </w:rPr>
            </w:pPr>
          </w:p>
          <w:p w14:paraId="1BD2C630">
            <w:pPr>
              <w:rPr>
                <w:sz w:val="24"/>
              </w:rPr>
            </w:pPr>
          </w:p>
        </w:tc>
      </w:tr>
      <w:tr w14:paraId="2AE73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1CEC28B7">
            <w:pPr>
              <w:numPr>
                <w:ilvl w:val="0"/>
                <w:numId w:val="2"/>
              </w:numPr>
              <w:rPr>
                <w:rFonts w:ascii="仿宋_GB2312" w:eastAsia="仿宋_GB2312"/>
                <w:b/>
                <w:sz w:val="28"/>
                <w:szCs w:val="28"/>
              </w:rPr>
            </w:pPr>
            <w:r>
              <w:rPr>
                <w:rFonts w:hint="eastAsia" w:ascii="仿宋_GB2312" w:eastAsia="仿宋_GB2312"/>
                <w:b/>
                <w:sz w:val="28"/>
                <w:szCs w:val="28"/>
              </w:rPr>
              <w:t>研究思路</w:t>
            </w:r>
          </w:p>
          <w:p w14:paraId="778E1417">
            <w:pPr>
              <w:rPr>
                <w:rFonts w:ascii="仿宋_GB2312" w:eastAsia="仿宋_GB2312"/>
              </w:rPr>
            </w:pPr>
            <w:r>
              <w:rPr>
                <w:rFonts w:hint="eastAsia" w:ascii="仿宋_GB2312" w:eastAsia="仿宋_GB2312"/>
              </w:rPr>
              <w:t>（拟开展研究的目标、问题、假设、理论框架（或分析框架）、具体研究方法；拟开展研究的现有基础；预期发现；存在的困难及解决困难的思路等）</w:t>
            </w:r>
          </w:p>
          <w:p w14:paraId="16CD5DC7">
            <w:pPr>
              <w:rPr>
                <w:sz w:val="24"/>
              </w:rPr>
            </w:pPr>
          </w:p>
          <w:p w14:paraId="445D6745">
            <w:pPr>
              <w:rPr>
                <w:sz w:val="24"/>
              </w:rPr>
            </w:pPr>
          </w:p>
        </w:tc>
      </w:tr>
      <w:tr w14:paraId="1DFAB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96" w:type="dxa"/>
            <w:gridSpan w:val="4"/>
          </w:tcPr>
          <w:p w14:paraId="7E25ED3D">
            <w:pPr>
              <w:rPr>
                <w:rFonts w:eastAsia="仿宋_GB2312"/>
                <w:sz w:val="24"/>
              </w:rPr>
            </w:pPr>
            <w:r>
              <w:rPr>
                <w:rFonts w:hint="eastAsia" w:ascii="仿宋_GB2312" w:eastAsia="仿宋_GB2312"/>
                <w:b/>
                <w:sz w:val="28"/>
                <w:szCs w:val="28"/>
              </w:rPr>
              <w:t>参考文献</w:t>
            </w:r>
          </w:p>
          <w:p w14:paraId="0E779E7F">
            <w:pPr>
              <w:rPr>
                <w:rFonts w:ascii="仿宋_GB2312" w:eastAsia="仿宋_GB2312"/>
              </w:rPr>
            </w:pPr>
            <w:r>
              <w:rPr>
                <w:rFonts w:hint="eastAsia" w:ascii="仿宋_GB2312" w:eastAsia="仿宋_GB2312"/>
              </w:rPr>
              <w:t>（已进行或拟进行的文献检索及阅读工作，按《中国翻译》体例列示，不超过100条）</w:t>
            </w:r>
          </w:p>
          <w:p w14:paraId="15E8870B">
            <w:pPr>
              <w:rPr>
                <w:sz w:val="24"/>
              </w:rPr>
            </w:pPr>
          </w:p>
          <w:p w14:paraId="11DF9ECC">
            <w:pPr>
              <w:rPr>
                <w:sz w:val="24"/>
              </w:rPr>
            </w:pPr>
          </w:p>
        </w:tc>
      </w:tr>
      <w:tr w14:paraId="0F841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566EA178">
            <w:pPr>
              <w:rPr>
                <w:sz w:val="24"/>
              </w:rPr>
            </w:pPr>
            <w:r>
              <w:rPr>
                <w:rFonts w:hint="eastAsia"/>
                <w:sz w:val="24"/>
              </w:rPr>
              <w:t>内容摘要：</w:t>
            </w:r>
          </w:p>
          <w:p w14:paraId="158F97DD">
            <w:pPr>
              <w:rPr>
                <w:rFonts w:ascii="仿宋_GB2312" w:eastAsia="仿宋_GB2312"/>
              </w:rPr>
            </w:pPr>
            <w:r>
              <w:rPr>
                <w:rFonts w:hint="eastAsia" w:ascii="仿宋_GB2312" w:eastAsia="仿宋_GB2312"/>
              </w:rPr>
              <w:t>（计划书正文是汉语的，摘要以第一外语撰写，计划书正文是外语的，摘要以汉语撰写，不少于1500汉字或1000外语单词）</w:t>
            </w:r>
          </w:p>
          <w:p w14:paraId="4E8162E0">
            <w:pPr>
              <w:rPr>
                <w:sz w:val="24"/>
              </w:rPr>
            </w:pPr>
          </w:p>
          <w:p w14:paraId="641B80A2">
            <w:pPr>
              <w:rPr>
                <w:rFonts w:ascii="仿宋_GB2312" w:eastAsia="仿宋_GB2312"/>
              </w:rPr>
            </w:pPr>
          </w:p>
        </w:tc>
      </w:tr>
      <w:tr w14:paraId="062F7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66E75375">
            <w:pPr>
              <w:rPr>
                <w:rFonts w:ascii="仿宋_GB2312" w:eastAsia="仿宋_GB2312"/>
                <w:b/>
                <w:sz w:val="28"/>
                <w:szCs w:val="28"/>
              </w:rPr>
            </w:pPr>
            <w:r>
              <w:rPr>
                <w:rFonts w:hint="eastAsia" w:ascii="仿宋_GB2312" w:eastAsia="仿宋_GB2312"/>
                <w:b/>
                <w:sz w:val="28"/>
                <w:szCs w:val="28"/>
              </w:rPr>
              <w:t>其他</w:t>
            </w:r>
          </w:p>
          <w:p w14:paraId="3CF018DC">
            <w:pPr>
              <w:rPr>
                <w:rFonts w:ascii="仿宋_GB2312" w:eastAsia="仿宋_GB2312"/>
              </w:rPr>
            </w:pPr>
            <w:r>
              <w:rPr>
                <w:rFonts w:hint="eastAsia" w:ascii="仿宋_GB2312" w:eastAsia="仿宋_GB2312"/>
              </w:rPr>
              <w:t>（其他特殊情形的简要说明，非必要可以不填，不计入字数统计）</w:t>
            </w:r>
          </w:p>
          <w:p w14:paraId="0C17AC2D">
            <w:pPr>
              <w:rPr>
                <w:rFonts w:ascii="仿宋_GB2312" w:eastAsia="仿宋_GB2312"/>
                <w:b/>
                <w:sz w:val="28"/>
                <w:szCs w:val="28"/>
              </w:rPr>
            </w:pPr>
          </w:p>
          <w:p w14:paraId="1F6CCD5C">
            <w:pPr>
              <w:rPr>
                <w:rFonts w:ascii="仿宋_GB2312" w:eastAsia="仿宋_GB2312"/>
                <w:b/>
                <w:sz w:val="28"/>
                <w:szCs w:val="28"/>
              </w:rPr>
            </w:pPr>
          </w:p>
        </w:tc>
      </w:tr>
    </w:tbl>
    <w:p w14:paraId="1D248C64">
      <w:pPr>
        <w:rPr>
          <w:sz w:val="24"/>
        </w:rPr>
      </w:pPr>
      <w:r>
        <w:rPr>
          <w:rFonts w:hint="eastAsia" w:ascii="仿宋_GB2312" w:eastAsia="仿宋_GB2312"/>
          <w:sz w:val="28"/>
          <w:szCs w:val="28"/>
        </w:rPr>
        <w:t xml:space="preserve">   考生签名：             </w:t>
      </w:r>
      <w:r>
        <w:rPr>
          <w:rFonts w:ascii="仿宋_GB2312" w:eastAsia="仿宋_GB2312"/>
          <w:sz w:val="28"/>
          <w:szCs w:val="28"/>
        </w:rPr>
        <w:t xml:space="preserve">     </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t xml:space="preserve">年 </w:t>
      </w:r>
      <w:r>
        <w:rPr>
          <w:rFonts w:ascii="仿宋_GB2312" w:eastAsia="仿宋_GB2312"/>
          <w:sz w:val="28"/>
          <w:szCs w:val="28"/>
        </w:rPr>
        <w:t xml:space="preserve"> </w:t>
      </w:r>
      <w:r>
        <w:rPr>
          <w:rFonts w:hint="eastAsia" w:ascii="仿宋_GB2312" w:eastAsia="仿宋_GB2312"/>
          <w:sz w:val="28"/>
          <w:szCs w:val="28"/>
        </w:rPr>
        <w:t xml:space="preserve">  月 </w:t>
      </w:r>
      <w:r>
        <w:rPr>
          <w:rFonts w:ascii="仿宋_GB2312" w:eastAsia="仿宋_GB2312"/>
          <w:sz w:val="28"/>
          <w:szCs w:val="28"/>
        </w:rPr>
        <w:t xml:space="preserve"> </w:t>
      </w:r>
      <w:r>
        <w:rPr>
          <w:rFonts w:hint="eastAsia" w:ascii="仿宋_GB2312" w:eastAsia="仿宋_GB2312"/>
          <w:sz w:val="28"/>
          <w:szCs w:val="28"/>
        </w:rPr>
        <w:t xml:space="preserve">  日</w:t>
      </w:r>
    </w:p>
    <w:p w14:paraId="24EC140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Wingdings">
    <w:altName w:val="Kingsoft Confetti"/>
    <w:panose1 w:val="05000000000000000000"/>
    <w:charset w:val="02"/>
    <w:family w:val="auto"/>
    <w:pitch w:val="default"/>
    <w:sig w:usb0="00000000" w:usb1="00000000" w:usb2="00000000" w:usb3="00000000" w:csb0="80000000" w:csb1="00000000"/>
  </w:font>
  <w:font w:name="Kingsoft Confetti">
    <w:panose1 w:val="05000100010000000000"/>
    <w:charset w:val="00"/>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Calibri Light">
    <w:altName w:val="Arial"/>
    <w:panose1 w:val="020F0302020204030204"/>
    <w:charset w:val="00"/>
    <w:family w:val="swiss"/>
    <w:pitch w:val="default"/>
    <w:sig w:usb0="00000000" w:usb1="00000000" w:usb2="00000009" w:usb3="00000000" w:csb0="200001FF" w:csb1="00000000"/>
  </w:font>
  <w:font w:name="仿宋_GB2312">
    <w:altName w:val="Arial"/>
    <w:panose1 w:val="00000000000000000000"/>
    <w:charset w:val="86"/>
    <w:family w:val="modern"/>
    <w:pitch w:val="default"/>
    <w:sig w:usb0="00000000" w:usb1="00000000" w:usb2="00000010" w:usb3="00000000" w:csb0="00040000" w:csb1="00000000"/>
  </w:font>
  <w:font w:name="方正仿宋_GBK">
    <w:altName w:val="Arial"/>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A00002BF" w:usb1="38CF7CFA" w:usb2="00082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2D878">
    <w:pPr>
      <w:pStyle w:val="4"/>
      <w:jc w:val="center"/>
    </w:pPr>
    <w:r>
      <w:fldChar w:fldCharType="begin"/>
    </w:r>
    <w:r>
      <w:instrText xml:space="preserve">PAGE   \* MERGEFORMAT</w:instrText>
    </w:r>
    <w:r>
      <w:fldChar w:fldCharType="separate"/>
    </w:r>
    <w:r>
      <w:rPr>
        <w:lang w:val="zh-CN"/>
      </w:rPr>
      <w:t>2</w:t>
    </w:r>
    <w:r>
      <w:fldChar w:fldCharType="end"/>
    </w:r>
  </w:p>
  <w:p w14:paraId="2E1297B9">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tabs>
          <w:tab w:val="left" w:pos="720"/>
        </w:tabs>
        <w:ind w:left="780" w:hanging="360"/>
      </w:pPr>
      <w:rPr>
        <w:rFonts w:hint="eastAsia"/>
      </w:rPr>
    </w:lvl>
    <w:lvl w:ilvl="1" w:tentative="0">
      <w:start w:val="1"/>
      <w:numFmt w:val="lowerLetter"/>
      <w:lvlText w:val="%2)"/>
      <w:lvlJc w:val="left"/>
      <w:pPr>
        <w:tabs>
          <w:tab w:val="left" w:pos="1200"/>
        </w:tabs>
        <w:ind w:left="1260" w:hanging="420"/>
      </w:pPr>
    </w:lvl>
    <w:lvl w:ilvl="2" w:tentative="0">
      <w:start w:val="1"/>
      <w:numFmt w:val="lowerRoman"/>
      <w:lvlText w:val="%3."/>
      <w:lvlJc w:val="right"/>
      <w:pPr>
        <w:tabs>
          <w:tab w:val="left" w:pos="1620"/>
        </w:tabs>
        <w:ind w:left="1680" w:hanging="420"/>
      </w:pPr>
    </w:lvl>
    <w:lvl w:ilvl="3" w:tentative="0">
      <w:start w:val="1"/>
      <w:numFmt w:val="decimal"/>
      <w:lvlText w:val="%4."/>
      <w:lvlJc w:val="left"/>
      <w:pPr>
        <w:tabs>
          <w:tab w:val="left" w:pos="2040"/>
        </w:tabs>
        <w:ind w:left="2100" w:hanging="420"/>
      </w:pPr>
    </w:lvl>
    <w:lvl w:ilvl="4" w:tentative="0">
      <w:start w:val="1"/>
      <w:numFmt w:val="lowerLetter"/>
      <w:lvlText w:val="%5)"/>
      <w:lvlJc w:val="left"/>
      <w:pPr>
        <w:tabs>
          <w:tab w:val="left" w:pos="2460"/>
        </w:tabs>
        <w:ind w:left="2520" w:hanging="420"/>
      </w:pPr>
    </w:lvl>
    <w:lvl w:ilvl="5" w:tentative="0">
      <w:start w:val="1"/>
      <w:numFmt w:val="lowerRoman"/>
      <w:lvlText w:val="%6."/>
      <w:lvlJc w:val="right"/>
      <w:pPr>
        <w:tabs>
          <w:tab w:val="left" w:pos="2880"/>
        </w:tabs>
        <w:ind w:left="2940" w:hanging="420"/>
      </w:pPr>
    </w:lvl>
    <w:lvl w:ilvl="6" w:tentative="0">
      <w:start w:val="1"/>
      <w:numFmt w:val="decimal"/>
      <w:lvlText w:val="%7."/>
      <w:lvlJc w:val="left"/>
      <w:pPr>
        <w:tabs>
          <w:tab w:val="left" w:pos="3300"/>
        </w:tabs>
        <w:ind w:left="3360" w:hanging="420"/>
      </w:pPr>
    </w:lvl>
    <w:lvl w:ilvl="7" w:tentative="0">
      <w:start w:val="1"/>
      <w:numFmt w:val="lowerLetter"/>
      <w:lvlText w:val="%8)"/>
      <w:lvlJc w:val="left"/>
      <w:pPr>
        <w:tabs>
          <w:tab w:val="left" w:pos="3720"/>
        </w:tabs>
        <w:ind w:left="3780" w:hanging="420"/>
      </w:pPr>
    </w:lvl>
    <w:lvl w:ilvl="8" w:tentative="0">
      <w:start w:val="1"/>
      <w:numFmt w:val="lowerRoman"/>
      <w:lvlText w:val="%9."/>
      <w:lvlJc w:val="right"/>
      <w:pPr>
        <w:tabs>
          <w:tab w:val="left" w:pos="4140"/>
        </w:tabs>
        <w:ind w:left="4200" w:hanging="420"/>
      </w:pPr>
    </w:lvl>
  </w:abstractNum>
  <w:abstractNum w:abstractNumId="1">
    <w:nsid w:val="0053208E"/>
    <w:multiLevelType w:val="singleLevel"/>
    <w:tmpl w:val="0053208E"/>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U1NGNiNjQ1NWYyNjcwNzZkZjY0NmU2MTI0Y2JiMzIifQ=="/>
  </w:docVars>
  <w:rsids>
    <w:rsidRoot w:val="00434234"/>
    <w:rsid w:val="00023405"/>
    <w:rsid w:val="00117B3F"/>
    <w:rsid w:val="00367605"/>
    <w:rsid w:val="00406EEE"/>
    <w:rsid w:val="00434234"/>
    <w:rsid w:val="005160A3"/>
    <w:rsid w:val="0069352B"/>
    <w:rsid w:val="009C14A3"/>
    <w:rsid w:val="00A24D9F"/>
    <w:rsid w:val="00C83C32"/>
    <w:rsid w:val="05370366"/>
    <w:rsid w:val="100A1D8D"/>
    <w:rsid w:val="1A68368D"/>
    <w:rsid w:val="22226EA3"/>
    <w:rsid w:val="28885E11"/>
    <w:rsid w:val="2E90605B"/>
    <w:rsid w:val="3FD1D869"/>
    <w:rsid w:val="59234ECA"/>
    <w:rsid w:val="6026339A"/>
    <w:rsid w:val="61270D91"/>
    <w:rsid w:val="632C64DC"/>
    <w:rsid w:val="66B87515"/>
    <w:rsid w:val="7EEFC240"/>
    <w:rsid w:val="BFE3861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rPr>
      <w:rFonts w:cs="Times New Roman"/>
      <w:szCs w:val="22"/>
    </w:rPr>
  </w:style>
  <w:style w:type="paragraph" w:styleId="3">
    <w:name w:val="Balloon Text"/>
    <w:basedOn w:val="1"/>
    <w:link w:val="16"/>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rPr>
  </w:style>
  <w:style w:type="paragraph" w:styleId="5">
    <w:name w:val="header"/>
    <w:basedOn w:val="1"/>
    <w:link w:val="1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itle"/>
    <w:basedOn w:val="1"/>
    <w:next w:val="1"/>
    <w:link w:val="17"/>
    <w:qFormat/>
    <w:uiPriority w:val="10"/>
    <w:pPr>
      <w:spacing w:before="240" w:after="60"/>
      <w:jc w:val="center"/>
      <w:outlineLvl w:val="0"/>
    </w:pPr>
    <w:rPr>
      <w:rFonts w:ascii="Calibri Light" w:hAnsi="Calibri Light"/>
      <w:b/>
      <w:bCs/>
      <w:sz w:val="32"/>
      <w:szCs w:val="32"/>
    </w:rPr>
  </w:style>
  <w:style w:type="paragraph" w:styleId="7">
    <w:name w:val="annotation subject"/>
    <w:basedOn w:val="2"/>
    <w:next w:val="2"/>
    <w:link w:val="15"/>
    <w:qFormat/>
    <w:uiPriority w:val="0"/>
    <w:rPr>
      <w:rFonts w:cs="宋体"/>
      <w:b/>
      <w:bCs/>
      <w:szCs w:val="24"/>
    </w:rPr>
  </w:style>
  <w:style w:type="table" w:styleId="9">
    <w:name w:val="Table Grid"/>
    <w:basedOn w:val="8"/>
    <w:qFormat/>
    <w:uiPriority w:val="39"/>
    <w:rPr>
      <w:rFonts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character" w:customStyle="1" w:styleId="12">
    <w:name w:val="页眉 字符"/>
    <w:basedOn w:val="10"/>
    <w:link w:val="5"/>
    <w:qFormat/>
    <w:uiPriority w:val="0"/>
    <w:rPr>
      <w:kern w:val="2"/>
      <w:sz w:val="18"/>
      <w:szCs w:val="18"/>
    </w:rPr>
  </w:style>
  <w:style w:type="character" w:customStyle="1" w:styleId="13">
    <w:name w:val="页脚 字符"/>
    <w:basedOn w:val="10"/>
    <w:link w:val="4"/>
    <w:qFormat/>
    <w:uiPriority w:val="99"/>
    <w:rPr>
      <w:kern w:val="2"/>
      <w:sz w:val="18"/>
      <w:szCs w:val="18"/>
    </w:rPr>
  </w:style>
  <w:style w:type="character" w:customStyle="1" w:styleId="14">
    <w:name w:val="批注文字 字符"/>
    <w:basedOn w:val="10"/>
    <w:link w:val="2"/>
    <w:qFormat/>
    <w:uiPriority w:val="0"/>
    <w:rPr>
      <w:kern w:val="2"/>
      <w:sz w:val="21"/>
      <w:szCs w:val="22"/>
    </w:rPr>
  </w:style>
  <w:style w:type="character" w:customStyle="1" w:styleId="15">
    <w:name w:val="批注主题 字符"/>
    <w:basedOn w:val="14"/>
    <w:link w:val="7"/>
    <w:qFormat/>
    <w:uiPriority w:val="0"/>
    <w:rPr>
      <w:rFonts w:ascii="Calibri" w:hAnsi="Calibri" w:eastAsia="宋体" w:cs="宋体"/>
      <w:b/>
      <w:bCs/>
      <w:kern w:val="2"/>
      <w:sz w:val="21"/>
      <w:szCs w:val="24"/>
    </w:rPr>
  </w:style>
  <w:style w:type="character" w:customStyle="1" w:styleId="16">
    <w:name w:val="批注框文本 字符"/>
    <w:basedOn w:val="10"/>
    <w:link w:val="3"/>
    <w:qFormat/>
    <w:uiPriority w:val="0"/>
    <w:rPr>
      <w:rFonts w:ascii="Calibri" w:hAnsi="Calibri" w:eastAsia="宋体" w:cs="宋体"/>
      <w:kern w:val="2"/>
      <w:sz w:val="18"/>
      <w:szCs w:val="18"/>
    </w:rPr>
  </w:style>
  <w:style w:type="character" w:customStyle="1" w:styleId="17">
    <w:name w:val="标题 字符"/>
    <w:basedOn w:val="10"/>
    <w:link w:val="6"/>
    <w:qFormat/>
    <w:uiPriority w:val="10"/>
    <w:rPr>
      <w:rFonts w:ascii="Calibri Light" w:hAnsi="Calibri Light" w:eastAsia="宋体" w:cs="宋体"/>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11</Pages>
  <Words>5768</Words>
  <Characters>6032</Characters>
  <Lines>45</Lines>
  <Paragraphs>12</Paragraphs>
  <TotalTime>1</TotalTime>
  <ScaleCrop>false</ScaleCrop>
  <LinksUpToDate>false</LinksUpToDate>
  <CharactersWithSpaces>6223</CharactersWithSpaces>
  <Application>WPS Office WWO_wpscloud_20251119194033-e37bccecd3</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2022-10-09T07:11:00Z</dcterms:created>
  <dc:creator>蔚小蔚</dc:creator>
  <cp:lastModifiedBy>曾海宽</cp:lastModifiedBy>
  <cp:lastPrinted>2021-11-30T01:57:00Z</cp:lastPrinted>
  <dcterms:modified xsi:type="dcterms:W3CDTF">2025-12-03T09:17:59Z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2052-12.9.0.24013</vt:lpwstr>
  </property>
  <property fmtid="{D5CDD505-2E9C-101B-9397-08002B2CF9AE}" pid="3" name="ICV">
    <vt:lpwstr>29E5858CC5F3585CC78F2F69DEE5EEBC_43</vt:lpwstr>
  </property>
  <property fmtid="{D5CDD505-2E9C-101B-9397-08002B2CF9AE}" pid="4" name="KSOTemplateDocerSaveRecord">
    <vt:lpwstr>eyJoZGlkIjoiNGU1NGNiNjQ1NWYyNjcwNzZkZjY0NmU2MTI0Y2JiMzIiLCJ1c2VySWQiOiIxNjcwMjE5NDQxIn0=</vt:lpwstr>
  </property>
</Properties>
</file>